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3F02C909" w:rsidR="0009502C" w:rsidRPr="00A2550B" w:rsidRDefault="009D0072" w:rsidP="0009502C">
      <w:pPr>
        <w:jc w:val="center"/>
        <w:rPr>
          <w:rFonts w:asciiTheme="minorHAnsi" w:hAnsiTheme="minorHAnsi" w:cstheme="minorHAnsi"/>
          <w:b/>
          <w:szCs w:val="24"/>
        </w:rPr>
      </w:pPr>
      <w:r w:rsidRPr="00FE1094">
        <w:rPr>
          <w:rFonts w:asciiTheme="minorHAnsi" w:hAnsiTheme="minorHAnsi" w:cstheme="minorHAnsi"/>
          <w:b/>
          <w:szCs w:val="24"/>
        </w:rPr>
        <w:t xml:space="preserve">RFP </w:t>
      </w:r>
      <w:r w:rsidR="0011345F" w:rsidRPr="00FE1094">
        <w:rPr>
          <w:rFonts w:asciiTheme="minorHAnsi" w:hAnsiTheme="minorHAnsi" w:cstheme="minorHAnsi"/>
          <w:b/>
          <w:szCs w:val="24"/>
        </w:rPr>
        <w:t>2</w:t>
      </w:r>
      <w:r w:rsidRPr="00FE1094">
        <w:rPr>
          <w:rFonts w:asciiTheme="minorHAnsi" w:hAnsiTheme="minorHAnsi" w:cstheme="minorHAnsi"/>
          <w:b/>
          <w:szCs w:val="24"/>
        </w:rPr>
        <w:t>2-</w:t>
      </w:r>
      <w:r w:rsidR="0011158C" w:rsidRPr="00FE1094">
        <w:rPr>
          <w:rFonts w:asciiTheme="minorHAnsi" w:hAnsiTheme="minorHAnsi" w:cstheme="minorHAnsi"/>
          <w:b/>
          <w:szCs w:val="24"/>
        </w:rPr>
        <w:t>7</w:t>
      </w:r>
      <w:r w:rsidR="00FE1094" w:rsidRPr="00FE1094">
        <w:rPr>
          <w:rFonts w:asciiTheme="minorHAnsi" w:hAnsiTheme="minorHAnsi" w:cstheme="minorHAnsi"/>
          <w:b/>
          <w:szCs w:val="24"/>
        </w:rPr>
        <w:t>1497</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378BB4F" w:rsidR="0009502C" w:rsidRDefault="0009502C" w:rsidP="00405269">
      <w:pPr>
        <w:widowControl/>
        <w:numPr>
          <w:ilvl w:val="2"/>
          <w:numId w:val="15"/>
        </w:numPr>
        <w:jc w:val="both"/>
        <w:rPr>
          <w:rFonts w:asciiTheme="minorHAnsi" w:hAnsiTheme="minorHAnsi" w:cstheme="minorHAnsi"/>
          <w:szCs w:val="24"/>
        </w:rPr>
      </w:pPr>
      <w:r w:rsidRPr="00A008BF">
        <w:rPr>
          <w:rFonts w:asciiTheme="minorHAnsi" w:hAnsiTheme="minorHAnsi" w:cstheme="minorHAnsi"/>
          <w:b/>
          <w:szCs w:val="24"/>
        </w:rPr>
        <w:t>General</w:t>
      </w:r>
      <w:r w:rsidR="00FD5220" w:rsidRPr="00A008BF">
        <w:rPr>
          <w:rFonts w:asciiTheme="minorHAnsi" w:hAnsiTheme="minorHAnsi" w:cstheme="minorHAnsi"/>
          <w:b/>
          <w:szCs w:val="24"/>
        </w:rPr>
        <w:t xml:space="preserve"> (optional)</w:t>
      </w:r>
      <w:r w:rsidRPr="00A008BF">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953378">
        <w:trPr>
          <w:trHeight w:val="2330"/>
        </w:trPr>
        <w:tc>
          <w:tcPr>
            <w:tcW w:w="8856" w:type="dxa"/>
            <w:shd w:val="clear" w:color="auto" w:fill="FFFF99"/>
          </w:tcPr>
          <w:p w14:paraId="7C67D406" w14:textId="77777777" w:rsidR="004930AE" w:rsidRDefault="00E00908" w:rsidP="000B4BED">
            <w:pPr>
              <w:rPr>
                <w:rFonts w:asciiTheme="minorHAnsi" w:hAnsiTheme="minorHAnsi" w:cstheme="minorHAnsi"/>
              </w:rPr>
            </w:pPr>
            <w:r>
              <w:rPr>
                <w:rFonts w:asciiTheme="minorHAnsi" w:hAnsiTheme="minorHAnsi" w:cstheme="minorHAnsi"/>
              </w:rPr>
              <w:t xml:space="preserve">Indiana State University (ISU) has a long tradition of service to Indiana and to education. Originally chartered in 1865 as the Indiana Normal School for teacher preparation it </w:t>
            </w:r>
            <w:r w:rsidR="004930AE">
              <w:rPr>
                <w:rFonts w:asciiTheme="minorHAnsi" w:hAnsiTheme="minorHAnsi" w:cstheme="minorHAnsi"/>
              </w:rPr>
              <w:t xml:space="preserve">now serves as a training site for pre-service teachers ready to enter the profession as well as a resource for support and professional development for </w:t>
            </w:r>
          </w:p>
          <w:p w14:paraId="22F53740" w14:textId="3C356B30" w:rsidR="00E00908" w:rsidRDefault="004930AE" w:rsidP="000B4BED">
            <w:pPr>
              <w:rPr>
                <w:rFonts w:asciiTheme="minorHAnsi" w:hAnsiTheme="minorHAnsi" w:cstheme="minorHAnsi"/>
              </w:rPr>
            </w:pPr>
            <w:r>
              <w:rPr>
                <w:rFonts w:asciiTheme="minorHAnsi" w:hAnsiTheme="minorHAnsi" w:cstheme="minorHAnsi"/>
              </w:rPr>
              <w:t>educators and administrators state-wide.</w:t>
            </w:r>
          </w:p>
          <w:p w14:paraId="685DEDB9" w14:textId="77777777" w:rsidR="00CE566F" w:rsidRDefault="00CE566F" w:rsidP="000B4BED">
            <w:pPr>
              <w:rPr>
                <w:rFonts w:asciiTheme="minorHAnsi" w:hAnsiTheme="minorHAnsi" w:cstheme="minorHAnsi"/>
              </w:rPr>
            </w:pPr>
          </w:p>
          <w:p w14:paraId="015DF774" w14:textId="6B8413E4" w:rsidR="004930AE" w:rsidRDefault="004930AE" w:rsidP="000B4BED">
            <w:pPr>
              <w:rPr>
                <w:rFonts w:asciiTheme="minorHAnsi" w:hAnsiTheme="minorHAnsi" w:cstheme="minorHAnsi"/>
              </w:rPr>
            </w:pPr>
            <w:r>
              <w:rPr>
                <w:rFonts w:asciiTheme="minorHAnsi" w:hAnsiTheme="minorHAnsi" w:cstheme="minorHAnsi"/>
              </w:rPr>
              <w:t>The Bayh College of Education is home to the Blumberg Center for Interdisciplinary Studies in Special Education</w:t>
            </w:r>
            <w:r w:rsidR="006D1DBB">
              <w:rPr>
                <w:rFonts w:asciiTheme="minorHAnsi" w:hAnsiTheme="minorHAnsi" w:cstheme="minorHAnsi"/>
              </w:rPr>
              <w:t xml:space="preserve">. Established in 1985, the Blumberg Center’s </w:t>
            </w:r>
            <w:r w:rsidR="006D1DBB" w:rsidRPr="006D1DBB">
              <w:rPr>
                <w:rFonts w:asciiTheme="minorHAnsi" w:hAnsiTheme="minorHAnsi" w:cstheme="minorHAnsi"/>
              </w:rPr>
              <w:t>mission is to provide access to high-quality learning experiences and support to all stakeholders committed to a more inclusive culture for individuals with exceptionalities.</w:t>
            </w:r>
            <w:r w:rsidR="006D1DBB">
              <w:rPr>
                <w:rFonts w:asciiTheme="minorHAnsi" w:hAnsiTheme="minorHAnsi" w:cstheme="minorHAnsi"/>
              </w:rPr>
              <w:t xml:space="preserve"> Blumberg currently hosts three </w:t>
            </w:r>
            <w:r w:rsidR="0016508B">
              <w:rPr>
                <w:rFonts w:asciiTheme="minorHAnsi" w:hAnsiTheme="minorHAnsi" w:cstheme="minorHAnsi"/>
              </w:rPr>
              <w:t xml:space="preserve">state-wide </w:t>
            </w:r>
            <w:r w:rsidR="006D1DBB">
              <w:rPr>
                <w:rFonts w:asciiTheme="minorHAnsi" w:hAnsiTheme="minorHAnsi" w:cstheme="minorHAnsi"/>
              </w:rPr>
              <w:t xml:space="preserve">programs that provide technical assistance and support </w:t>
            </w:r>
            <w:r w:rsidR="00CE566F">
              <w:rPr>
                <w:rFonts w:asciiTheme="minorHAnsi" w:hAnsiTheme="minorHAnsi" w:cstheme="minorHAnsi"/>
              </w:rPr>
              <w:t xml:space="preserve">to </w:t>
            </w:r>
            <w:r w:rsidR="006D1DBB">
              <w:rPr>
                <w:rFonts w:asciiTheme="minorHAnsi" w:hAnsiTheme="minorHAnsi" w:cstheme="minorHAnsi"/>
              </w:rPr>
              <w:t>students with special needs</w:t>
            </w:r>
            <w:r w:rsidR="00CE566F">
              <w:rPr>
                <w:rFonts w:asciiTheme="minorHAnsi" w:hAnsiTheme="minorHAnsi" w:cstheme="minorHAnsi"/>
              </w:rPr>
              <w:t xml:space="preserve">, </w:t>
            </w:r>
            <w:r w:rsidR="006D1DBB">
              <w:rPr>
                <w:rFonts w:asciiTheme="minorHAnsi" w:hAnsiTheme="minorHAnsi" w:cstheme="minorHAnsi"/>
              </w:rPr>
              <w:t>their families, the</w:t>
            </w:r>
            <w:r w:rsidR="00CE566F">
              <w:rPr>
                <w:rFonts w:asciiTheme="minorHAnsi" w:hAnsiTheme="minorHAnsi" w:cstheme="minorHAnsi"/>
              </w:rPr>
              <w:t>ir</w:t>
            </w:r>
            <w:r w:rsidR="006D1DBB">
              <w:rPr>
                <w:rFonts w:asciiTheme="minorHAnsi" w:hAnsiTheme="minorHAnsi" w:cstheme="minorHAnsi"/>
              </w:rPr>
              <w:t xml:space="preserve"> </w:t>
            </w:r>
            <w:proofErr w:type="gramStart"/>
            <w:r w:rsidR="006D1DBB">
              <w:rPr>
                <w:rFonts w:asciiTheme="minorHAnsi" w:hAnsiTheme="minorHAnsi" w:cstheme="minorHAnsi"/>
              </w:rPr>
              <w:t>educators</w:t>
            </w:r>
            <w:proofErr w:type="gramEnd"/>
            <w:r w:rsidR="006D1DBB">
              <w:rPr>
                <w:rFonts w:asciiTheme="minorHAnsi" w:hAnsiTheme="minorHAnsi" w:cstheme="minorHAnsi"/>
              </w:rPr>
              <w:t xml:space="preserve"> and </w:t>
            </w:r>
            <w:r w:rsidR="00CE566F">
              <w:rPr>
                <w:rFonts w:asciiTheme="minorHAnsi" w:hAnsiTheme="minorHAnsi" w:cstheme="minorHAnsi"/>
              </w:rPr>
              <w:t xml:space="preserve">their </w:t>
            </w:r>
            <w:r w:rsidR="006D1DBB">
              <w:rPr>
                <w:rFonts w:asciiTheme="minorHAnsi" w:hAnsiTheme="minorHAnsi" w:cstheme="minorHAnsi"/>
              </w:rPr>
              <w:t>servi</w:t>
            </w:r>
            <w:r w:rsidR="00CE566F">
              <w:rPr>
                <w:rFonts w:asciiTheme="minorHAnsi" w:hAnsiTheme="minorHAnsi" w:cstheme="minorHAnsi"/>
              </w:rPr>
              <w:t>ce providers. Th</w:t>
            </w:r>
            <w:r w:rsidR="008E33B2">
              <w:rPr>
                <w:rFonts w:asciiTheme="minorHAnsi" w:hAnsiTheme="minorHAnsi" w:cstheme="minorHAnsi"/>
              </w:rPr>
              <w:t>e</w:t>
            </w:r>
            <w:r w:rsidR="00CE566F">
              <w:rPr>
                <w:rFonts w:asciiTheme="minorHAnsi" w:hAnsiTheme="minorHAnsi" w:cstheme="minorHAnsi"/>
              </w:rPr>
              <w:t xml:space="preserve"> programs </w:t>
            </w:r>
            <w:r w:rsidR="0016508B">
              <w:rPr>
                <w:rFonts w:asciiTheme="minorHAnsi" w:hAnsiTheme="minorHAnsi" w:cstheme="minorHAnsi"/>
              </w:rPr>
              <w:t>are</w:t>
            </w:r>
            <w:r w:rsidR="00CE566F">
              <w:rPr>
                <w:rFonts w:asciiTheme="minorHAnsi" w:hAnsiTheme="minorHAnsi" w:cstheme="minorHAnsi"/>
              </w:rPr>
              <w:t xml:space="preserve"> the Indiana Deaf-Blind Project, funded by the U.S. Department of Education, Promoting Achievement for Students with Sensory Loss (PASS) funded by the IDOE, and the </w:t>
            </w:r>
            <w:r w:rsidR="008E33B2">
              <w:rPr>
                <w:rFonts w:asciiTheme="minorHAnsi" w:hAnsiTheme="minorHAnsi" w:cstheme="minorHAnsi"/>
              </w:rPr>
              <w:t xml:space="preserve">Indiana </w:t>
            </w:r>
            <w:r w:rsidR="00CE566F">
              <w:rPr>
                <w:rFonts w:asciiTheme="minorHAnsi" w:hAnsiTheme="minorHAnsi" w:cstheme="minorHAnsi"/>
              </w:rPr>
              <w:t>IEP Resource Center</w:t>
            </w:r>
            <w:r w:rsidR="008E33B2">
              <w:rPr>
                <w:rFonts w:asciiTheme="minorHAnsi" w:hAnsiTheme="minorHAnsi" w:cstheme="minorHAnsi"/>
              </w:rPr>
              <w:t xml:space="preserve"> funded by the IDOE since 2009.</w:t>
            </w:r>
          </w:p>
          <w:p w14:paraId="46F91B63" w14:textId="77777777" w:rsidR="00E00908" w:rsidRDefault="00E00908" w:rsidP="000B4BED">
            <w:pPr>
              <w:rPr>
                <w:rFonts w:asciiTheme="minorHAnsi" w:hAnsiTheme="minorHAnsi" w:cstheme="minorHAnsi"/>
              </w:rPr>
            </w:pPr>
          </w:p>
          <w:p w14:paraId="14DF5392" w14:textId="77777777" w:rsidR="007E520E" w:rsidRDefault="00C17ABB" w:rsidP="000B4BED">
            <w:pPr>
              <w:rPr>
                <w:rFonts w:asciiTheme="minorHAnsi" w:hAnsiTheme="minorHAnsi" w:cstheme="minorHAnsi"/>
              </w:rPr>
            </w:pPr>
            <w:r w:rsidRPr="00C17ABB">
              <w:rPr>
                <w:rFonts w:asciiTheme="minorHAnsi" w:hAnsiTheme="minorHAnsi" w:cstheme="minorHAnsi"/>
              </w:rPr>
              <w:t>Because the Indiana IEP Resource Center (IEPRC) is located within the State of Indiana and charged with serving Indiana schools, the agency’s experience exemplifies that which is described in RFP-22-71497 IEP Technical Assistance Work. Since its inception in 2009, the IEPRC has provided technical assistance to schools, corporations, and special education cooperatives throughout the state. In doing so, the IEPRC has worked closely and collaboratively with the Indiana Department of Education (IDOE) to ensure provided services align and reinforce the values, mission, and vision of the IDOE. Additionally, the IEPRC has collaborated with other providers in the Indiana Resource Network, as well as the Indiana Council of Administrators of Special Education to build a comprehensive network of support for Indiana schools and families.</w:t>
            </w:r>
          </w:p>
          <w:p w14:paraId="4ABA57F1" w14:textId="77777777" w:rsidR="0016508B" w:rsidRDefault="0016508B" w:rsidP="000B4BED">
            <w:pPr>
              <w:rPr>
                <w:rFonts w:asciiTheme="minorHAnsi" w:hAnsiTheme="minorHAnsi" w:cstheme="minorHAnsi"/>
                <w:szCs w:val="24"/>
              </w:rPr>
            </w:pPr>
          </w:p>
          <w:p w14:paraId="46B2733D" w14:textId="679AF368" w:rsidR="0016508B" w:rsidRPr="00C17ABB" w:rsidRDefault="0016508B" w:rsidP="000B4BED">
            <w:pPr>
              <w:rPr>
                <w:rFonts w:asciiTheme="minorHAnsi" w:hAnsiTheme="minorHAnsi" w:cstheme="minorHAnsi"/>
                <w:szCs w:val="24"/>
              </w:rPr>
            </w:pPr>
            <w:r>
              <w:rPr>
                <w:rFonts w:asciiTheme="minorHAnsi" w:hAnsiTheme="minorHAnsi" w:cstheme="minorHAnsi"/>
                <w:szCs w:val="24"/>
              </w:rPr>
              <w:t>The Blumberg Center has</w:t>
            </w:r>
            <w:r w:rsidR="00956852">
              <w:rPr>
                <w:rFonts w:asciiTheme="minorHAnsi" w:hAnsiTheme="minorHAnsi" w:cstheme="minorHAnsi"/>
                <w:szCs w:val="24"/>
              </w:rPr>
              <w:t xml:space="preserve"> the fiscal infrastructure of ISU to support them administratively and a highly trained</w:t>
            </w:r>
            <w:r w:rsidR="00F55A08">
              <w:rPr>
                <w:rFonts w:asciiTheme="minorHAnsi" w:hAnsiTheme="minorHAnsi" w:cstheme="minorHAnsi"/>
                <w:szCs w:val="24"/>
              </w:rPr>
              <w:t>,</w:t>
            </w:r>
            <w:r w:rsidR="00956852">
              <w:rPr>
                <w:rFonts w:asciiTheme="minorHAnsi" w:hAnsiTheme="minorHAnsi" w:cstheme="minorHAnsi"/>
                <w:szCs w:val="24"/>
              </w:rPr>
              <w:t xml:space="preserve"> professional staff </w:t>
            </w:r>
            <w:r w:rsidR="00F55A08">
              <w:rPr>
                <w:rFonts w:asciiTheme="minorHAnsi" w:hAnsiTheme="minorHAnsi" w:cstheme="minorHAnsi"/>
                <w:szCs w:val="24"/>
              </w:rPr>
              <w:t xml:space="preserve">in-place to carry-on providing technical assistance state-wide. </w:t>
            </w:r>
            <w:r w:rsidR="00DE1366">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3718C82E" w14:textId="64DA0CA0" w:rsidR="00A443C8" w:rsidRDefault="00A443C8" w:rsidP="00A443C8">
            <w:pPr>
              <w:rPr>
                <w:rFonts w:asciiTheme="minorHAnsi" w:hAnsiTheme="minorHAnsi" w:cstheme="minorHAnsi"/>
                <w:szCs w:val="24"/>
              </w:rPr>
            </w:pPr>
            <w:r w:rsidRPr="00A443C8">
              <w:rPr>
                <w:rFonts w:asciiTheme="minorHAnsi" w:hAnsiTheme="minorHAnsi" w:cstheme="minorHAnsi"/>
                <w:szCs w:val="24"/>
              </w:rPr>
              <w:t xml:space="preserve">Indiana State University is an institution of higher education created by Indiana statute (See IC 21-21 et seq.) as a perpetual body corporate and governed by a Board of Trustees. The Board of Trustees is composed of nine trustees appointed by the Governor of the State of Indiana. For information on those who serve on the Board of Trustees, please visit </w:t>
            </w:r>
            <w:hyperlink r:id="rId11" w:history="1">
              <w:r w:rsidRPr="00A443C8">
                <w:rPr>
                  <w:rStyle w:val="Hyperlink"/>
                  <w:rFonts w:asciiTheme="minorHAnsi" w:hAnsiTheme="minorHAnsi" w:cstheme="minorHAnsi"/>
                  <w:szCs w:val="24"/>
                </w:rPr>
                <w:t>https://www.indstate.edu/about/administration/trustees/board-members</w:t>
              </w:r>
            </w:hyperlink>
            <w:r w:rsidRPr="00A443C8">
              <w:rPr>
                <w:rFonts w:asciiTheme="minorHAnsi" w:hAnsiTheme="minorHAnsi" w:cstheme="minorHAnsi"/>
                <w:szCs w:val="24"/>
              </w:rPr>
              <w:t xml:space="preserve">.  The Board of Trustees is responsible for the establishment and maintenance of the University and has been granted all, rights, privileges, powers, duties, and responsibilities for the operation, maintenance, and financing of Indiana State University. (See IC 21-27-5). The Board of Trustees is responsible for appointment of a </w:t>
            </w:r>
            <w:proofErr w:type="gramStart"/>
            <w:r w:rsidRPr="00A443C8">
              <w:rPr>
                <w:rFonts w:asciiTheme="minorHAnsi" w:hAnsiTheme="minorHAnsi" w:cstheme="minorHAnsi"/>
                <w:szCs w:val="24"/>
              </w:rPr>
              <w:t>University</w:t>
            </w:r>
            <w:proofErr w:type="gramEnd"/>
            <w:r w:rsidRPr="00A443C8">
              <w:rPr>
                <w:rFonts w:asciiTheme="minorHAnsi" w:hAnsiTheme="minorHAnsi" w:cstheme="minorHAnsi"/>
                <w:szCs w:val="24"/>
              </w:rPr>
              <w:t xml:space="preserve"> president, who serve</w:t>
            </w:r>
            <w:r w:rsidR="00C25E7D">
              <w:rPr>
                <w:rFonts w:asciiTheme="minorHAnsi" w:hAnsiTheme="minorHAnsi" w:cstheme="minorHAnsi"/>
                <w:szCs w:val="24"/>
              </w:rPr>
              <w:t>s</w:t>
            </w:r>
            <w:r w:rsidRPr="00A443C8">
              <w:rPr>
                <w:rFonts w:asciiTheme="minorHAnsi" w:hAnsiTheme="minorHAnsi" w:cstheme="minorHAnsi"/>
                <w:szCs w:val="24"/>
              </w:rPr>
              <w:t xml:space="preserve"> as the chief administrative officer for campus operations. Dr. Deborah J. Curtis </w:t>
            </w:r>
          </w:p>
          <w:p w14:paraId="1C233DAE" w14:textId="77777777" w:rsidR="00081583" w:rsidRPr="00A443C8" w:rsidRDefault="00081583" w:rsidP="00A443C8">
            <w:pPr>
              <w:rPr>
                <w:rFonts w:asciiTheme="minorHAnsi" w:hAnsiTheme="minorHAnsi" w:cstheme="minorHAnsi"/>
                <w:szCs w:val="24"/>
              </w:rPr>
            </w:pPr>
          </w:p>
          <w:p w14:paraId="5871C53A" w14:textId="17AE8233" w:rsidR="0009502C" w:rsidRPr="00A2550B" w:rsidRDefault="00081583" w:rsidP="0009502C">
            <w:pPr>
              <w:rPr>
                <w:rFonts w:asciiTheme="minorHAnsi" w:hAnsiTheme="minorHAnsi" w:cstheme="minorHAnsi"/>
                <w:szCs w:val="24"/>
              </w:rPr>
            </w:pPr>
            <w:r>
              <w:rPr>
                <w:rFonts w:asciiTheme="minorHAnsi" w:hAnsiTheme="minorHAnsi" w:cstheme="minorHAnsi"/>
                <w:szCs w:val="24"/>
              </w:rPr>
              <w:t xml:space="preserve">Please see the </w:t>
            </w:r>
            <w:r w:rsidR="00A443C8" w:rsidRPr="00081583">
              <w:rPr>
                <w:rFonts w:asciiTheme="minorHAnsi" w:hAnsiTheme="minorHAnsi" w:cstheme="minorHAnsi"/>
                <w:i/>
                <w:iCs/>
                <w:szCs w:val="24"/>
              </w:rPr>
              <w:t>ISU Organizational Chart</w:t>
            </w:r>
            <w:r>
              <w:rPr>
                <w:rFonts w:asciiTheme="minorHAnsi" w:hAnsiTheme="minorHAnsi" w:cstheme="minorHAnsi"/>
                <w:i/>
                <w:iCs/>
                <w:szCs w:val="24"/>
              </w:rPr>
              <w:t xml:space="preserve"> </w:t>
            </w:r>
            <w:r>
              <w:rPr>
                <w:rFonts w:asciiTheme="minorHAnsi" w:hAnsiTheme="minorHAnsi" w:cstheme="minorHAnsi"/>
                <w:szCs w:val="24"/>
              </w:rPr>
              <w:t xml:space="preserve">in the appendices. The IEPRC is </w:t>
            </w:r>
            <w:r w:rsidR="00947E39">
              <w:rPr>
                <w:rFonts w:asciiTheme="minorHAnsi" w:hAnsiTheme="minorHAnsi" w:cstheme="minorHAnsi"/>
                <w:szCs w:val="24"/>
              </w:rPr>
              <w:t xml:space="preserve">a </w:t>
            </w:r>
            <w:r>
              <w:rPr>
                <w:rFonts w:asciiTheme="minorHAnsi" w:hAnsiTheme="minorHAnsi" w:cstheme="minorHAnsi"/>
                <w:szCs w:val="24"/>
              </w:rPr>
              <w:t xml:space="preserve">program of the Blumberg Center, which </w:t>
            </w:r>
            <w:r w:rsidR="00947E39">
              <w:rPr>
                <w:rFonts w:asciiTheme="minorHAnsi" w:hAnsiTheme="minorHAnsi" w:cstheme="minorHAnsi"/>
                <w:szCs w:val="24"/>
              </w:rPr>
              <w:t xml:space="preserve">reports to the Dean </w:t>
            </w:r>
            <w:r>
              <w:rPr>
                <w:rFonts w:asciiTheme="minorHAnsi" w:hAnsiTheme="minorHAnsi" w:cstheme="minorHAnsi"/>
                <w:szCs w:val="24"/>
              </w:rPr>
              <w:t xml:space="preserve">of the Bayh College of Education.  </w:t>
            </w:r>
            <w:r w:rsidR="00947E39">
              <w:rPr>
                <w:rFonts w:asciiTheme="minorHAnsi" w:hAnsiTheme="minorHAnsi" w:cstheme="minorHAnsi"/>
                <w:szCs w:val="24"/>
              </w:rPr>
              <w:t xml:space="preserve">The academic colleges report to the Provost and Vice-President for </w:t>
            </w:r>
            <w:r>
              <w:rPr>
                <w:rFonts w:asciiTheme="minorHAnsi" w:hAnsiTheme="minorHAnsi" w:cstheme="minorHAnsi"/>
                <w:szCs w:val="24"/>
              </w:rPr>
              <w:t>Academic Affairs</w:t>
            </w:r>
            <w:r w:rsidR="00947E39">
              <w:rPr>
                <w:rFonts w:asciiTheme="minorHAnsi" w:hAnsiTheme="minorHAnsi" w:cstheme="minorHAnsi"/>
                <w:szCs w:val="24"/>
              </w:rPr>
              <w:t xml:space="preserve">.   </w:t>
            </w:r>
            <w:r>
              <w:rPr>
                <w:rFonts w:asciiTheme="minorHAnsi" w:hAnsiTheme="minorHAnsi" w:cstheme="minorHAnsi"/>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6AB233EC" w14:textId="627A3246" w:rsidR="00590A69" w:rsidRDefault="00B36D79" w:rsidP="00071BF8">
            <w:pPr>
              <w:rPr>
                <w:rFonts w:asciiTheme="minorHAnsi" w:hAnsiTheme="minorHAnsi" w:cstheme="minorHAnsi"/>
                <w:szCs w:val="24"/>
              </w:rPr>
            </w:pPr>
            <w:r>
              <w:rPr>
                <w:rFonts w:asciiTheme="minorHAnsi" w:hAnsiTheme="minorHAnsi" w:cstheme="minorHAnsi"/>
                <w:szCs w:val="24"/>
              </w:rPr>
              <w:t xml:space="preserve">ISU Board of Trustees has appointed </w:t>
            </w:r>
            <w:r w:rsidR="00C25E7D">
              <w:rPr>
                <w:rFonts w:asciiTheme="minorHAnsi" w:hAnsiTheme="minorHAnsi" w:cstheme="minorHAnsi"/>
                <w:szCs w:val="24"/>
              </w:rPr>
              <w:t xml:space="preserve">Dr. Rana Johnson </w:t>
            </w:r>
            <w:r>
              <w:rPr>
                <w:rFonts w:asciiTheme="minorHAnsi" w:hAnsiTheme="minorHAnsi" w:cstheme="minorHAnsi"/>
                <w:szCs w:val="24"/>
              </w:rPr>
              <w:t xml:space="preserve">to the position </w:t>
            </w:r>
            <w:r w:rsidR="00D9760B">
              <w:rPr>
                <w:rFonts w:asciiTheme="minorHAnsi" w:hAnsiTheme="minorHAnsi" w:cstheme="minorHAnsi"/>
                <w:szCs w:val="24"/>
              </w:rPr>
              <w:t>of Associate</w:t>
            </w:r>
            <w:r w:rsidR="00C25E7D">
              <w:rPr>
                <w:rFonts w:asciiTheme="minorHAnsi" w:hAnsiTheme="minorHAnsi" w:cstheme="minorHAnsi"/>
                <w:szCs w:val="24"/>
              </w:rPr>
              <w:t xml:space="preserve"> Vice President for Inclusive Excellence and Strategic Initiatives</w:t>
            </w:r>
            <w:r w:rsidR="00A75A83">
              <w:rPr>
                <w:rFonts w:asciiTheme="minorHAnsi" w:hAnsiTheme="minorHAnsi" w:cstheme="minorHAnsi"/>
                <w:szCs w:val="24"/>
              </w:rPr>
              <w:t xml:space="preserve">. </w:t>
            </w:r>
            <w:r w:rsidR="004247B2">
              <w:rPr>
                <w:rFonts w:asciiTheme="minorHAnsi" w:hAnsiTheme="minorHAnsi" w:cstheme="minorHAnsi"/>
                <w:szCs w:val="24"/>
              </w:rPr>
              <w:t>The position</w:t>
            </w:r>
            <w:r w:rsidR="00A75A83">
              <w:rPr>
                <w:rFonts w:asciiTheme="minorHAnsi" w:hAnsiTheme="minorHAnsi" w:cstheme="minorHAnsi"/>
                <w:szCs w:val="24"/>
              </w:rPr>
              <w:t xml:space="preserve"> reports to the Provost/Vice-President for Academic Affairs</w:t>
            </w:r>
            <w:r w:rsidR="004247B2">
              <w:rPr>
                <w:rFonts w:asciiTheme="minorHAnsi" w:hAnsiTheme="minorHAnsi" w:cstheme="minorHAnsi"/>
                <w:szCs w:val="24"/>
              </w:rPr>
              <w:t xml:space="preserve">. </w:t>
            </w:r>
          </w:p>
          <w:p w14:paraId="72BC7CB1" w14:textId="6221F014" w:rsidR="00044AB4" w:rsidRPr="00044AB4" w:rsidRDefault="00590A69" w:rsidP="00044AB4">
            <w:pPr>
              <w:rPr>
                <w:rFonts w:asciiTheme="minorHAnsi" w:hAnsiTheme="minorHAnsi" w:cstheme="minorHAnsi"/>
                <w:szCs w:val="24"/>
              </w:rPr>
            </w:pPr>
            <w:r>
              <w:rPr>
                <w:rFonts w:asciiTheme="minorHAnsi" w:hAnsiTheme="minorHAnsi" w:cstheme="minorHAnsi"/>
                <w:szCs w:val="24"/>
              </w:rPr>
              <w:t>The University is currently focused on implementing a new strategic plan</w:t>
            </w:r>
            <w:r w:rsidR="00B36D79">
              <w:rPr>
                <w:rFonts w:asciiTheme="minorHAnsi" w:hAnsiTheme="minorHAnsi" w:cstheme="minorHAnsi"/>
                <w:szCs w:val="24"/>
              </w:rPr>
              <w:t xml:space="preserve"> for 2021 through 2025. </w:t>
            </w:r>
            <w:r>
              <w:rPr>
                <w:rFonts w:asciiTheme="minorHAnsi" w:hAnsiTheme="minorHAnsi" w:cstheme="minorHAnsi"/>
                <w:szCs w:val="24"/>
              </w:rPr>
              <w:t xml:space="preserve">Under the new plan “Focusing on Our Future Together” </w:t>
            </w:r>
            <w:r w:rsidR="00F50621" w:rsidRPr="00F50621">
              <w:rPr>
                <w:rFonts w:asciiTheme="minorHAnsi" w:hAnsiTheme="minorHAnsi" w:cstheme="minorHAnsi"/>
                <w:szCs w:val="24"/>
              </w:rPr>
              <w:t>Goal 1 focuses on ISU’s commitment to advance equity and inclusive excellence</w:t>
            </w:r>
            <w:r w:rsidR="00F50621">
              <w:rPr>
                <w:rFonts w:asciiTheme="minorHAnsi" w:hAnsiTheme="minorHAnsi" w:cstheme="minorHAnsi"/>
                <w:szCs w:val="24"/>
              </w:rPr>
              <w:t xml:space="preserve">. The Goal has four strategies: </w:t>
            </w:r>
            <w:r w:rsidR="00044AB4" w:rsidRPr="00044AB4">
              <w:rPr>
                <w:rFonts w:asciiTheme="minorHAnsi" w:hAnsiTheme="minorHAnsi" w:cstheme="minorHAnsi"/>
                <w:szCs w:val="24"/>
              </w:rPr>
              <w:t>1. Develop an inviting and culturally competent community that fosters individual and institutional commitments to equity and inclusion</w:t>
            </w:r>
            <w:r w:rsidR="00044AB4">
              <w:rPr>
                <w:rFonts w:asciiTheme="minorHAnsi" w:hAnsiTheme="minorHAnsi" w:cstheme="minorHAnsi"/>
                <w:szCs w:val="24"/>
              </w:rPr>
              <w:t>.</w:t>
            </w:r>
            <w:r w:rsidR="00D9760B">
              <w:rPr>
                <w:rFonts w:asciiTheme="minorHAnsi" w:hAnsiTheme="minorHAnsi" w:cstheme="minorHAnsi"/>
                <w:szCs w:val="24"/>
              </w:rPr>
              <w:t xml:space="preserve"> Success will be measured via a satisfaction survey taken in year 1 for baseline data and then repeated </w:t>
            </w:r>
            <w:r w:rsidR="00D9760B">
              <w:rPr>
                <w:rFonts w:asciiTheme="minorHAnsi" w:hAnsiTheme="minorHAnsi" w:cstheme="minorHAnsi"/>
                <w:szCs w:val="24"/>
              </w:rPr>
              <w:lastRenderedPageBreak/>
              <w:t xml:space="preserve">in year 3 to measure for possible change in campus climate with regards to Diversity, </w:t>
            </w:r>
            <w:proofErr w:type="gramStart"/>
            <w:r w:rsidR="00D9760B">
              <w:rPr>
                <w:rFonts w:asciiTheme="minorHAnsi" w:hAnsiTheme="minorHAnsi" w:cstheme="minorHAnsi"/>
                <w:szCs w:val="24"/>
              </w:rPr>
              <w:t>Equity</w:t>
            </w:r>
            <w:proofErr w:type="gramEnd"/>
            <w:r w:rsidR="00D9760B">
              <w:rPr>
                <w:rFonts w:asciiTheme="minorHAnsi" w:hAnsiTheme="minorHAnsi" w:cstheme="minorHAnsi"/>
                <w:szCs w:val="24"/>
              </w:rPr>
              <w:t xml:space="preserve"> and Inclusion (DEI).</w:t>
            </w:r>
          </w:p>
          <w:p w14:paraId="4CBBC6BB" w14:textId="0A395285" w:rsidR="00044AB4" w:rsidRDefault="00044AB4" w:rsidP="00044AB4">
            <w:pPr>
              <w:rPr>
                <w:rFonts w:asciiTheme="minorHAnsi" w:hAnsiTheme="minorHAnsi" w:cstheme="minorHAnsi"/>
                <w:szCs w:val="24"/>
              </w:rPr>
            </w:pPr>
            <w:r w:rsidRPr="00044AB4">
              <w:rPr>
                <w:rFonts w:asciiTheme="minorHAnsi" w:hAnsiTheme="minorHAnsi" w:cstheme="minorHAnsi"/>
                <w:szCs w:val="24"/>
              </w:rPr>
              <w:t>2. Cultivate and sustain structures free from systemic obstacles to increase curricular and co-curricular achievement (</w:t>
            </w:r>
            <w:proofErr w:type="gramStart"/>
            <w:r w:rsidRPr="00044AB4">
              <w:rPr>
                <w:rFonts w:asciiTheme="minorHAnsi" w:hAnsiTheme="minorHAnsi" w:cstheme="minorHAnsi"/>
                <w:szCs w:val="24"/>
              </w:rPr>
              <w:t>i.e.</w:t>
            </w:r>
            <w:proofErr w:type="gramEnd"/>
            <w:r w:rsidRPr="00044AB4">
              <w:rPr>
                <w:rFonts w:asciiTheme="minorHAnsi" w:hAnsiTheme="minorHAnsi" w:cstheme="minorHAnsi"/>
                <w:szCs w:val="24"/>
              </w:rPr>
              <w:t xml:space="preserve"> on-time progression and degree attainment) among diverse students</w:t>
            </w:r>
            <w:r>
              <w:rPr>
                <w:rFonts w:asciiTheme="minorHAnsi" w:hAnsiTheme="minorHAnsi" w:cstheme="minorHAnsi"/>
                <w:szCs w:val="24"/>
              </w:rPr>
              <w:t xml:space="preserve">. </w:t>
            </w:r>
            <w:r w:rsidR="00D9760B">
              <w:rPr>
                <w:rFonts w:asciiTheme="minorHAnsi" w:hAnsiTheme="minorHAnsi" w:cstheme="minorHAnsi"/>
                <w:szCs w:val="24"/>
              </w:rPr>
              <w:t>Anticipate a change</w:t>
            </w:r>
            <w:r w:rsidR="00F743E2">
              <w:rPr>
                <w:rFonts w:asciiTheme="minorHAnsi" w:hAnsiTheme="minorHAnsi" w:cstheme="minorHAnsi"/>
                <w:szCs w:val="24"/>
              </w:rPr>
              <w:t xml:space="preserve">/improvement in the 4-year graduation achievement gap between white and minority students. </w:t>
            </w:r>
            <w:r w:rsidRPr="00044AB4">
              <w:rPr>
                <w:rFonts w:asciiTheme="minorHAnsi" w:hAnsiTheme="minorHAnsi" w:cstheme="minorHAnsi"/>
                <w:szCs w:val="24"/>
              </w:rPr>
              <w:t xml:space="preserve">3. Cultivate and sustain structures free from systemic obstacles to increase hiring, retention, and promotion of diverse faculty, staff, and student </w:t>
            </w:r>
            <w:proofErr w:type="gramStart"/>
            <w:r w:rsidRPr="00044AB4">
              <w:rPr>
                <w:rFonts w:asciiTheme="minorHAnsi" w:hAnsiTheme="minorHAnsi" w:cstheme="minorHAnsi"/>
                <w:szCs w:val="24"/>
              </w:rPr>
              <w:t xml:space="preserve">employees </w:t>
            </w:r>
            <w:r>
              <w:rPr>
                <w:rFonts w:asciiTheme="minorHAnsi" w:hAnsiTheme="minorHAnsi" w:cstheme="minorHAnsi"/>
                <w:szCs w:val="24"/>
              </w:rPr>
              <w:t xml:space="preserve"> </w:t>
            </w:r>
            <w:r w:rsidRPr="00044AB4">
              <w:rPr>
                <w:rFonts w:asciiTheme="minorHAnsi" w:hAnsiTheme="minorHAnsi" w:cstheme="minorHAnsi"/>
                <w:szCs w:val="24"/>
              </w:rPr>
              <w:t>4</w:t>
            </w:r>
            <w:proofErr w:type="gramEnd"/>
            <w:r w:rsidRPr="00044AB4">
              <w:rPr>
                <w:rFonts w:asciiTheme="minorHAnsi" w:hAnsiTheme="minorHAnsi" w:cstheme="minorHAnsi"/>
                <w:szCs w:val="24"/>
              </w:rPr>
              <w:t xml:space="preserve">. Infuse a commitment to equity, </w:t>
            </w:r>
            <w:proofErr w:type="gramStart"/>
            <w:r w:rsidRPr="00044AB4">
              <w:rPr>
                <w:rFonts w:asciiTheme="minorHAnsi" w:hAnsiTheme="minorHAnsi" w:cstheme="minorHAnsi"/>
                <w:szCs w:val="24"/>
              </w:rPr>
              <w:t>inclusion</w:t>
            </w:r>
            <w:proofErr w:type="gramEnd"/>
            <w:r w:rsidRPr="00044AB4">
              <w:rPr>
                <w:rFonts w:asciiTheme="minorHAnsi" w:hAnsiTheme="minorHAnsi" w:cstheme="minorHAnsi"/>
                <w:szCs w:val="24"/>
              </w:rPr>
              <w:t xml:space="preserve"> and social justice into each academic major through discipline-specific, career-related curricular or co-curricular experiences</w:t>
            </w:r>
            <w:r>
              <w:rPr>
                <w:rFonts w:asciiTheme="minorHAnsi" w:hAnsiTheme="minorHAnsi" w:cstheme="minorHAnsi"/>
                <w:szCs w:val="24"/>
              </w:rPr>
              <w:t>.</w:t>
            </w:r>
            <w:r w:rsidR="00F743E2">
              <w:rPr>
                <w:rFonts w:asciiTheme="minorHAnsi" w:hAnsiTheme="minorHAnsi" w:cstheme="minorHAnsi"/>
                <w:szCs w:val="24"/>
              </w:rPr>
              <w:t xml:space="preserve"> </w:t>
            </w:r>
            <w:proofErr w:type="gramStart"/>
            <w:r w:rsidR="00F743E2">
              <w:rPr>
                <w:rFonts w:asciiTheme="minorHAnsi" w:hAnsiTheme="minorHAnsi" w:cstheme="minorHAnsi"/>
                <w:szCs w:val="24"/>
              </w:rPr>
              <w:t>Strategies</w:t>
            </w:r>
            <w:r w:rsidRPr="00044AB4">
              <w:rPr>
                <w:rFonts w:asciiTheme="minorHAnsi" w:hAnsiTheme="minorHAnsi" w:cstheme="minorHAnsi"/>
                <w:szCs w:val="24"/>
              </w:rPr>
              <w:t xml:space="preserve"> </w:t>
            </w:r>
            <w:r w:rsidR="00F743E2">
              <w:rPr>
                <w:rFonts w:asciiTheme="minorHAnsi" w:hAnsiTheme="minorHAnsi" w:cstheme="minorHAnsi"/>
                <w:szCs w:val="24"/>
              </w:rPr>
              <w:t xml:space="preserve"> 3</w:t>
            </w:r>
            <w:proofErr w:type="gramEnd"/>
            <w:r w:rsidR="00F743E2">
              <w:rPr>
                <w:rFonts w:asciiTheme="minorHAnsi" w:hAnsiTheme="minorHAnsi" w:cstheme="minorHAnsi"/>
                <w:szCs w:val="24"/>
              </w:rPr>
              <w:t xml:space="preserve"> &amp; 4 will be  measured by percentage of minority employees hired and retained and percentage of employees who annually engage in DEI professional development.</w:t>
            </w:r>
          </w:p>
          <w:p w14:paraId="541F5F0E" w14:textId="528E7267" w:rsidR="00F743E2" w:rsidRDefault="00F743E2" w:rsidP="00044AB4">
            <w:pPr>
              <w:rPr>
                <w:rFonts w:asciiTheme="minorHAnsi" w:hAnsiTheme="minorHAnsi" w:cstheme="minorHAnsi"/>
                <w:szCs w:val="24"/>
              </w:rPr>
            </w:pPr>
          </w:p>
          <w:p w14:paraId="3DC7BCD9" w14:textId="5D3A285A" w:rsidR="00F743E2" w:rsidRPr="00044AB4" w:rsidRDefault="00F743E2" w:rsidP="00044AB4">
            <w:pPr>
              <w:rPr>
                <w:rFonts w:asciiTheme="minorHAnsi" w:hAnsiTheme="minorHAnsi" w:cstheme="minorHAnsi"/>
                <w:szCs w:val="24"/>
              </w:rPr>
            </w:pPr>
            <w:r>
              <w:rPr>
                <w:rFonts w:asciiTheme="minorHAnsi" w:hAnsiTheme="minorHAnsi" w:cstheme="minorHAnsi"/>
                <w:szCs w:val="24"/>
              </w:rPr>
              <w:t>The President’s Cabinet</w:t>
            </w:r>
            <w:r w:rsidR="006676DF">
              <w:rPr>
                <w:rFonts w:asciiTheme="minorHAnsi" w:hAnsiTheme="minorHAnsi" w:cstheme="minorHAnsi"/>
                <w:szCs w:val="24"/>
              </w:rPr>
              <w:t>, campus leadership</w:t>
            </w:r>
            <w:r w:rsidR="00661FD4">
              <w:rPr>
                <w:rFonts w:asciiTheme="minorHAnsi" w:hAnsiTheme="minorHAnsi" w:cstheme="minorHAnsi"/>
                <w:szCs w:val="24"/>
              </w:rPr>
              <w:t>,</w:t>
            </w:r>
            <w:r w:rsidR="006676DF">
              <w:rPr>
                <w:rFonts w:asciiTheme="minorHAnsi" w:hAnsiTheme="minorHAnsi" w:cstheme="minorHAnsi"/>
                <w:szCs w:val="24"/>
              </w:rPr>
              <w:t xml:space="preserve"> has 11 members. This includes 7 women and 4 men, and 3 of the 11 represent a minority. The ISU Board of Trustees has nine members </w:t>
            </w:r>
            <w:r w:rsidR="00661FD4">
              <w:rPr>
                <w:rFonts w:asciiTheme="minorHAnsi" w:hAnsiTheme="minorHAnsi" w:cstheme="minorHAnsi"/>
                <w:szCs w:val="24"/>
              </w:rPr>
              <w:t>who</w:t>
            </w:r>
            <w:r w:rsidR="006676DF">
              <w:rPr>
                <w:rFonts w:asciiTheme="minorHAnsi" w:hAnsiTheme="minorHAnsi" w:cstheme="minorHAnsi"/>
                <w:szCs w:val="24"/>
              </w:rPr>
              <w:t xml:space="preserve"> are appointed by the Governor. </w:t>
            </w:r>
            <w:r w:rsidR="00A85FF2">
              <w:rPr>
                <w:rFonts w:asciiTheme="minorHAnsi" w:hAnsiTheme="minorHAnsi" w:cstheme="minorHAnsi"/>
                <w:szCs w:val="24"/>
              </w:rPr>
              <w:t>Five members are women and four are men, and three of the members represent a minority.</w:t>
            </w:r>
          </w:p>
          <w:p w14:paraId="5F4C9E48" w14:textId="5AC3CBD3" w:rsidR="004247B2" w:rsidRPr="00A2550B" w:rsidRDefault="004247B2"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625"/>
      </w:tblGrid>
      <w:tr w:rsidR="0009502C" w:rsidRPr="00A2550B" w14:paraId="58E56E1F" w14:textId="77777777" w:rsidTr="004A565F">
        <w:tc>
          <w:tcPr>
            <w:tcW w:w="9625" w:type="dxa"/>
            <w:shd w:val="clear" w:color="auto" w:fill="FFFF99"/>
          </w:tcPr>
          <w:p w14:paraId="18BE5E86" w14:textId="50F5FA25" w:rsidR="0009502C" w:rsidRPr="00147D70" w:rsidRDefault="00147D70" w:rsidP="0009502C">
            <w:pPr>
              <w:rPr>
                <w:rStyle w:val="Hyperlink"/>
                <w:color w:val="auto"/>
                <w:u w:val="none"/>
              </w:rPr>
            </w:pPr>
            <w:r w:rsidRPr="00147D70">
              <w:rPr>
                <w:rStyle w:val="Hyperlink"/>
                <w:color w:val="auto"/>
                <w:u w:val="none"/>
              </w:rPr>
              <w:t>Financial Reports for FY21 and FY20 are attached, as well as the most recent audit report for FY21.</w:t>
            </w:r>
          </w:p>
          <w:p w14:paraId="0772C468" w14:textId="2CA23368" w:rsidR="004A565F" w:rsidRPr="00A2550B" w:rsidRDefault="004A565F" w:rsidP="0009502C">
            <w:pPr>
              <w:rPr>
                <w:rFonts w:asciiTheme="minorHAnsi" w:hAnsiTheme="minorHAnsi" w:cstheme="minorHAnsi"/>
                <w:szCs w:val="24"/>
              </w:rPr>
            </w:pPr>
            <w:r w:rsidRPr="00147D70">
              <w:rPr>
                <w:rStyle w:val="Hyperlink"/>
                <w:color w:val="auto"/>
              </w:rPr>
              <w:t>Audit reports for past five years</w:t>
            </w:r>
            <w:r w:rsidR="00147D70" w:rsidRPr="00147D70">
              <w:rPr>
                <w:rStyle w:val="Hyperlink"/>
                <w:color w:val="auto"/>
              </w:rPr>
              <w:t xml:space="preserve"> made be found at</w:t>
            </w:r>
            <w:r w:rsidRPr="00147D70">
              <w:rPr>
                <w:rStyle w:val="Hyperlink"/>
                <w:color w:val="auto"/>
              </w:rPr>
              <w:t>:</w:t>
            </w:r>
            <w:r>
              <w:rPr>
                <w:rStyle w:val="Hyperlink"/>
              </w:rPr>
              <w:t xml:space="preserve"> </w:t>
            </w:r>
            <w:r w:rsidRPr="004A565F">
              <w:rPr>
                <w:rStyle w:val="Hyperlink"/>
              </w:rPr>
              <w:t>https://www2.indstate.edu/controller/grants/a133AuditReports.htm</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w:t>
      </w:r>
      <w:r w:rsidR="007A445A" w:rsidRPr="00A2550B">
        <w:rPr>
          <w:rFonts w:asciiTheme="minorHAnsi" w:hAnsiTheme="minorHAnsi" w:cstheme="minorHAnsi"/>
          <w:szCs w:val="24"/>
        </w:rPr>
        <w:lastRenderedPageBreak/>
        <w:t xml:space="preserve">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3DF4C7F9" w14:textId="77777777" w:rsidR="00A443C8" w:rsidRPr="00A443C8" w:rsidRDefault="00A443C8" w:rsidP="00A443C8">
            <w:pPr>
              <w:rPr>
                <w:rFonts w:asciiTheme="minorHAnsi" w:hAnsiTheme="minorHAnsi" w:cstheme="minorHAnsi"/>
                <w:szCs w:val="24"/>
              </w:rPr>
            </w:pPr>
            <w:r w:rsidRPr="00A443C8">
              <w:rPr>
                <w:rFonts w:asciiTheme="minorHAnsi" w:hAnsiTheme="minorHAnsi" w:cstheme="minorHAnsi"/>
                <w:szCs w:val="24"/>
              </w:rPr>
              <w:t xml:space="preserve">Indiana law provides that the Board of Trustees appoint a Treasurer. (IC 21-21-4-2) The Treasurer is responsible for the receipt, custody, </w:t>
            </w:r>
            <w:proofErr w:type="gramStart"/>
            <w:r w:rsidRPr="00A443C8">
              <w:rPr>
                <w:rFonts w:asciiTheme="minorHAnsi" w:hAnsiTheme="minorHAnsi" w:cstheme="minorHAnsi"/>
                <w:szCs w:val="24"/>
              </w:rPr>
              <w:t>accounting</w:t>
            </w:r>
            <w:proofErr w:type="gramEnd"/>
            <w:r w:rsidRPr="00A443C8">
              <w:rPr>
                <w:rFonts w:asciiTheme="minorHAnsi" w:hAnsiTheme="minorHAnsi" w:cstheme="minorHAnsi"/>
                <w:szCs w:val="24"/>
              </w:rPr>
              <w:t xml:space="preserve"> and proper protection of all funds due and accruing to the University and the Board of Trustees. The Board of Trustees has appointed Diann McKee, </w:t>
            </w:r>
            <w:bookmarkStart w:id="1" w:name="_Hlk104454839"/>
            <w:r w:rsidRPr="00A443C8">
              <w:rPr>
                <w:rFonts w:asciiTheme="minorHAnsi" w:hAnsiTheme="minorHAnsi" w:cstheme="minorHAnsi"/>
                <w:szCs w:val="24"/>
              </w:rPr>
              <w:t xml:space="preserve">Senior Vice President for Finance and Administration, as Treasurer. </w:t>
            </w:r>
            <w:bookmarkEnd w:id="1"/>
          </w:p>
          <w:p w14:paraId="1928B6C2" w14:textId="77777777" w:rsidR="00A443C8" w:rsidRDefault="00A443C8" w:rsidP="00164F5D">
            <w:pPr>
              <w:rPr>
                <w:rFonts w:asciiTheme="minorHAnsi" w:hAnsiTheme="minorHAnsi" w:cstheme="minorHAnsi"/>
                <w:szCs w:val="24"/>
              </w:rPr>
            </w:pPr>
          </w:p>
          <w:p w14:paraId="1791F1BB" w14:textId="77777777" w:rsidR="00A443C8" w:rsidRDefault="00264269" w:rsidP="00164F5D">
            <w:pPr>
              <w:rPr>
                <w:rFonts w:asciiTheme="minorHAnsi" w:hAnsiTheme="minorHAnsi" w:cstheme="minorHAnsi"/>
                <w:szCs w:val="24"/>
              </w:rPr>
            </w:pPr>
            <w:r w:rsidRPr="00264269">
              <w:rPr>
                <w:rFonts w:asciiTheme="minorHAnsi" w:hAnsiTheme="minorHAnsi" w:cstheme="minorHAnsi"/>
                <w:szCs w:val="24"/>
              </w:rPr>
              <w:t xml:space="preserve">The Division of Finance and Administration at Indiana State University provides an array of daily services and support to the University community including business functions of accounting, budgeting, investing, procurement, facilities management, payroll, risk management, public safety, audit, and human resource management.  In performing these functions, every effort is made to ensure the protection of </w:t>
            </w:r>
            <w:proofErr w:type="gramStart"/>
            <w:r w:rsidRPr="00264269">
              <w:rPr>
                <w:rFonts w:asciiTheme="minorHAnsi" w:hAnsiTheme="minorHAnsi" w:cstheme="minorHAnsi"/>
                <w:szCs w:val="24"/>
              </w:rPr>
              <w:t>University</w:t>
            </w:r>
            <w:proofErr w:type="gramEnd"/>
            <w:r w:rsidRPr="00264269">
              <w:rPr>
                <w:rFonts w:asciiTheme="minorHAnsi" w:hAnsiTheme="minorHAnsi" w:cstheme="minorHAnsi"/>
                <w:szCs w:val="24"/>
              </w:rPr>
              <w:t xml:space="preserve"> assets and compliance with all laws, regulations, and business practices.  Each area operates with values and principles that emphasize teamwork and integrity and focus on quality assurance that make a significant contribution to the University.</w:t>
            </w:r>
          </w:p>
          <w:p w14:paraId="5F0CFA16" w14:textId="678294C3" w:rsidR="000033A4" w:rsidRDefault="00264269" w:rsidP="00164F5D">
            <w:pPr>
              <w:rPr>
                <w:rFonts w:asciiTheme="minorHAnsi" w:hAnsiTheme="minorHAnsi" w:cstheme="minorHAnsi"/>
                <w:szCs w:val="24"/>
              </w:rPr>
            </w:pPr>
            <w:r w:rsidRPr="00264269">
              <w:rPr>
                <w:rFonts w:asciiTheme="minorHAnsi" w:hAnsiTheme="minorHAnsi" w:cstheme="minorHAnsi"/>
                <w:szCs w:val="24"/>
              </w:rPr>
              <w:t> </w:t>
            </w:r>
          </w:p>
          <w:p w14:paraId="6D1352D6" w14:textId="1A117F4D" w:rsidR="00264269" w:rsidRDefault="00264269" w:rsidP="00164F5D">
            <w:pPr>
              <w:rPr>
                <w:rFonts w:asciiTheme="minorHAnsi" w:hAnsiTheme="minorHAnsi" w:cstheme="minorHAnsi"/>
                <w:szCs w:val="24"/>
              </w:rPr>
            </w:pPr>
            <w:r w:rsidRPr="00264269">
              <w:rPr>
                <w:rFonts w:asciiTheme="minorHAnsi" w:hAnsiTheme="minorHAnsi" w:cstheme="minorHAnsi"/>
                <w:szCs w:val="24"/>
              </w:rPr>
              <w:t>The Financial Transparency Project was created by House Enrolled Act 1004-2011 through Indiana Code 5-14-3.6.</w:t>
            </w:r>
            <w:r>
              <w:rPr>
                <w:rFonts w:asciiTheme="minorHAnsi" w:hAnsiTheme="minorHAnsi" w:cstheme="minorHAnsi"/>
                <w:szCs w:val="24"/>
              </w:rPr>
              <w:t xml:space="preserve"> </w:t>
            </w:r>
            <w:r w:rsidRPr="00264269">
              <w:rPr>
                <w:rFonts w:asciiTheme="minorHAnsi" w:hAnsiTheme="minorHAnsi" w:cstheme="minorHAnsi"/>
                <w:szCs w:val="24"/>
              </w:rPr>
              <w:t>The Act requires Indiana's publicly funded higher education institutions to submit audited financial statements, outstanding debt information, and other public financial documents to the Commission to ensure public access and transparency. While many institutions already had most of this information available via their websites, IC 5-14-3.6-3 requires the Indiana Commission for Higher Education to establish and maintain a website that consolidates this information.</w:t>
            </w:r>
            <w:r>
              <w:rPr>
                <w:rFonts w:asciiTheme="minorHAnsi" w:hAnsiTheme="minorHAnsi" w:cstheme="minorHAnsi"/>
                <w:szCs w:val="24"/>
              </w:rPr>
              <w:t xml:space="preserve"> This information may be found at </w:t>
            </w:r>
            <w:hyperlink r:id="rId12" w:anchor="accordion-business-affairs-index=2" w:history="1">
              <w:r w:rsidR="00A85FF2" w:rsidRPr="0042073C">
                <w:rPr>
                  <w:rStyle w:val="Hyperlink"/>
                  <w:rFonts w:asciiTheme="minorHAnsi" w:hAnsiTheme="minorHAnsi" w:cstheme="minorHAnsi"/>
                  <w:szCs w:val="24"/>
                </w:rPr>
                <w:t>https://www.indstate.edu/vp-finance-admin#accordion-business-affairs-index=2</w:t>
              </w:r>
            </w:hyperlink>
          </w:p>
          <w:p w14:paraId="45B405E3" w14:textId="2564FA45" w:rsidR="00A85FF2" w:rsidRPr="00A2550B" w:rsidRDefault="00A85FF2" w:rsidP="00164F5D">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15963933" w14:textId="05512B41" w:rsidR="005F14D1" w:rsidRDefault="0009502C" w:rsidP="005F14D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F521B3" w14:textId="77777777" w:rsidR="00661FD4" w:rsidRPr="00661FD4" w:rsidRDefault="00661FD4" w:rsidP="00661FD4">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558963E4" w:rsidR="000033A4" w:rsidRPr="00A2550B" w:rsidRDefault="00661FD4" w:rsidP="00164F5D">
            <w:pPr>
              <w:rPr>
                <w:rFonts w:asciiTheme="minorHAnsi" w:hAnsiTheme="minorHAnsi" w:cstheme="minorHAnsi"/>
                <w:szCs w:val="24"/>
              </w:rPr>
            </w:pPr>
            <w:r>
              <w:rPr>
                <w:rFonts w:asciiTheme="minorHAnsi" w:hAnsiTheme="minorHAnsi" w:cstheme="minorHAnsi"/>
                <w:szCs w:val="24"/>
              </w:rPr>
              <w:t>No changes requested</w:t>
            </w:r>
          </w:p>
        </w:tc>
        <w:tc>
          <w:tcPr>
            <w:tcW w:w="3794"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0033A4">
        <w:tc>
          <w:tcPr>
            <w:tcW w:w="3795" w:type="dxa"/>
            <w:shd w:val="clear" w:color="auto" w:fill="FFFF99"/>
          </w:tcPr>
          <w:p w14:paraId="05E6C588" w14:textId="11FE7D98"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14970448"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53524B89" w14:textId="32667369" w:rsidR="00B31295" w:rsidRPr="00661FD4" w:rsidRDefault="006405E9" w:rsidP="00B31295">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w:t>
      </w:r>
      <w:r w:rsidR="006676D8" w:rsidRPr="00A2550B">
        <w:rPr>
          <w:rFonts w:asciiTheme="minorHAnsi" w:hAnsiTheme="minorHAnsi" w:cstheme="minorHAnsi"/>
          <w:bCs/>
          <w:szCs w:val="24"/>
        </w:rPr>
        <w:lastRenderedPageBreak/>
        <w:t xml:space="preserve">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9D0072" w:rsidRPr="009D0072">
        <w:rPr>
          <w:rFonts w:asciiTheme="minorHAnsi" w:hAnsiTheme="minorHAnsi" w:cstheme="minorHAnsi"/>
          <w:bCs/>
          <w:szCs w:val="24"/>
        </w:rPr>
        <w:t xml:space="preserve">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3"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w:t>
      </w:r>
      <w:r w:rsidR="00A008BF">
        <w:rPr>
          <w:rStyle w:val="CommentReference"/>
          <w:rFonts w:asciiTheme="minorHAnsi" w:hAnsiTheme="minorHAnsi" w:cstheme="minorHAnsi"/>
          <w:sz w:val="24"/>
          <w:szCs w:val="24"/>
        </w:rPr>
        <w:t xml:space="preserve">y the </w:t>
      </w:r>
      <w:r w:rsidR="003B7A2F" w:rsidRPr="00A2550B">
        <w:rPr>
          <w:rFonts w:asciiTheme="minorHAnsi" w:hAnsiTheme="minorHAnsi" w:cstheme="minorHAnsi"/>
          <w:bCs/>
          <w:szCs w:val="24"/>
        </w:rPr>
        <w:t>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1D82F2FC" w14:textId="77777777" w:rsidR="009D0072" w:rsidRPr="00A2550B" w:rsidRDefault="009D0072"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4312"/>
      </w:tblGrid>
      <w:tr w:rsidR="0009502C" w:rsidRPr="00A2550B" w14:paraId="0318FD3D" w14:textId="77777777" w:rsidTr="00D10961">
        <w:tc>
          <w:tcPr>
            <w:tcW w:w="431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bookmarkStart w:id="2" w:name="_Hlk104215455"/>
            <w:r w:rsidRPr="00A2550B">
              <w:rPr>
                <w:rFonts w:asciiTheme="minorHAnsi" w:hAnsiTheme="minorHAnsi" w:cstheme="minorHAnsi"/>
                <w:b/>
                <w:bCs/>
                <w:szCs w:val="24"/>
              </w:rPr>
              <w:t>Customer 1</w:t>
            </w:r>
          </w:p>
        </w:tc>
        <w:tc>
          <w:tcPr>
            <w:tcW w:w="4312"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D10961">
        <w:tc>
          <w:tcPr>
            <w:tcW w:w="431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55CD4EB9" w14:textId="7DC2903E" w:rsidR="0009502C" w:rsidRPr="00A2550B" w:rsidRDefault="00D10961" w:rsidP="0009502C">
            <w:pPr>
              <w:rPr>
                <w:rFonts w:asciiTheme="minorHAnsi" w:hAnsiTheme="minorHAnsi" w:cstheme="minorHAnsi"/>
                <w:szCs w:val="24"/>
              </w:rPr>
            </w:pPr>
            <w:r>
              <w:rPr>
                <w:rFonts w:asciiTheme="minorHAnsi" w:hAnsiTheme="minorHAnsi" w:cstheme="minorHAnsi"/>
                <w:szCs w:val="24"/>
              </w:rPr>
              <w:t>MSD Warren Township</w:t>
            </w:r>
          </w:p>
        </w:tc>
      </w:tr>
      <w:tr w:rsidR="0009502C" w:rsidRPr="00A2550B" w14:paraId="492DD976" w14:textId="77777777" w:rsidTr="00D10961">
        <w:tc>
          <w:tcPr>
            <w:tcW w:w="431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3DB44E55" w14:textId="0B744EB0" w:rsidR="0009502C" w:rsidRPr="00A2550B" w:rsidRDefault="00D10961" w:rsidP="0009502C">
            <w:pPr>
              <w:rPr>
                <w:rFonts w:asciiTheme="minorHAnsi" w:hAnsiTheme="minorHAnsi" w:cstheme="minorHAnsi"/>
                <w:szCs w:val="24"/>
              </w:rPr>
            </w:pPr>
            <w:r>
              <w:rPr>
                <w:rFonts w:asciiTheme="minorHAnsi" w:hAnsiTheme="minorHAnsi" w:cstheme="minorHAnsi"/>
                <w:szCs w:val="24"/>
              </w:rPr>
              <w:t>975 North Post Road</w:t>
            </w:r>
          </w:p>
        </w:tc>
      </w:tr>
      <w:tr w:rsidR="0009502C" w:rsidRPr="00A2550B" w14:paraId="110E1716" w14:textId="77777777" w:rsidTr="00D10961">
        <w:tc>
          <w:tcPr>
            <w:tcW w:w="431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333EF371" w14:textId="4C5C9BAB" w:rsidR="0009502C" w:rsidRPr="00A2550B" w:rsidRDefault="00D10961" w:rsidP="0009502C">
            <w:pPr>
              <w:rPr>
                <w:rFonts w:asciiTheme="minorHAnsi" w:hAnsiTheme="minorHAnsi" w:cstheme="minorHAnsi"/>
                <w:szCs w:val="24"/>
              </w:rPr>
            </w:pPr>
            <w:r>
              <w:rPr>
                <w:rFonts w:asciiTheme="minorHAnsi" w:hAnsiTheme="minorHAnsi" w:cstheme="minorHAnsi"/>
                <w:szCs w:val="24"/>
              </w:rPr>
              <w:t>Indianapolis, IN 46219</w:t>
            </w:r>
          </w:p>
        </w:tc>
      </w:tr>
      <w:tr w:rsidR="00D10961" w:rsidRPr="00A2550B" w14:paraId="2D67BE85" w14:textId="77777777" w:rsidTr="00661FD4">
        <w:tc>
          <w:tcPr>
            <w:tcW w:w="4318" w:type="dxa"/>
            <w:vAlign w:val="bottom"/>
          </w:tcPr>
          <w:p w14:paraId="64986315"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vAlign w:val="bottom"/>
          </w:tcPr>
          <w:p w14:paraId="451E1065" w14:textId="5FF9B176" w:rsidR="00D10961" w:rsidRPr="00D10961" w:rsidRDefault="00B81FB3" w:rsidP="00D10961">
            <w:pPr>
              <w:rPr>
                <w:rFonts w:asciiTheme="minorHAnsi" w:hAnsiTheme="minorHAnsi" w:cstheme="minorHAnsi"/>
                <w:sz w:val="22"/>
                <w:szCs w:val="22"/>
              </w:rPr>
            </w:pPr>
            <w:hyperlink r:id="rId14" w:history="1">
              <w:r w:rsidR="001D4E8A" w:rsidRPr="00ED4344">
                <w:rPr>
                  <w:rStyle w:val="Hyperlink"/>
                  <w:rFonts w:asciiTheme="minorHAnsi" w:hAnsiTheme="minorHAnsi" w:cstheme="minorHAnsi"/>
                  <w:sz w:val="22"/>
                  <w:szCs w:val="22"/>
                </w:rPr>
                <w:t>https://www.warren.k12.in.us/</w:t>
              </w:r>
            </w:hyperlink>
            <w:r w:rsidR="001D4E8A">
              <w:rPr>
                <w:rFonts w:asciiTheme="minorHAnsi" w:hAnsiTheme="minorHAnsi" w:cstheme="minorHAnsi"/>
                <w:color w:val="000000"/>
                <w:sz w:val="22"/>
                <w:szCs w:val="22"/>
              </w:rPr>
              <w:t xml:space="preserve"> </w:t>
            </w:r>
          </w:p>
        </w:tc>
      </w:tr>
      <w:tr w:rsidR="00D10961" w:rsidRPr="00A2550B" w14:paraId="5C57E457" w14:textId="77777777" w:rsidTr="00D10961">
        <w:tc>
          <w:tcPr>
            <w:tcW w:w="4318" w:type="dxa"/>
            <w:vAlign w:val="bottom"/>
          </w:tcPr>
          <w:p w14:paraId="0004C744"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525D321A" w14:textId="408D9C68" w:rsidR="00D10961" w:rsidRPr="00A2550B" w:rsidRDefault="00D10961" w:rsidP="00D10961">
            <w:pPr>
              <w:rPr>
                <w:rFonts w:asciiTheme="minorHAnsi" w:hAnsiTheme="minorHAnsi" w:cstheme="minorHAnsi"/>
                <w:szCs w:val="24"/>
              </w:rPr>
            </w:pPr>
            <w:r>
              <w:rPr>
                <w:rFonts w:asciiTheme="minorHAnsi" w:hAnsiTheme="minorHAnsi" w:cstheme="minorHAnsi"/>
                <w:szCs w:val="24"/>
              </w:rPr>
              <w:t>Allison Wood</w:t>
            </w:r>
          </w:p>
        </w:tc>
      </w:tr>
      <w:tr w:rsidR="00D10961" w:rsidRPr="00A2550B" w14:paraId="4549D602" w14:textId="77777777" w:rsidTr="00D10961">
        <w:tc>
          <w:tcPr>
            <w:tcW w:w="4318" w:type="dxa"/>
            <w:vAlign w:val="bottom"/>
          </w:tcPr>
          <w:p w14:paraId="4EF92ACE" w14:textId="61E469AB"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Title</w:t>
            </w:r>
          </w:p>
        </w:tc>
        <w:tc>
          <w:tcPr>
            <w:tcW w:w="4312" w:type="dxa"/>
            <w:shd w:val="clear" w:color="auto" w:fill="FFFF99"/>
          </w:tcPr>
          <w:p w14:paraId="47EC0A09" w14:textId="79404140" w:rsidR="00D10961" w:rsidRPr="00A2550B" w:rsidRDefault="00D10961" w:rsidP="00D10961">
            <w:pPr>
              <w:rPr>
                <w:rFonts w:asciiTheme="minorHAnsi" w:hAnsiTheme="minorHAnsi" w:cstheme="minorHAnsi"/>
                <w:szCs w:val="24"/>
              </w:rPr>
            </w:pPr>
            <w:r>
              <w:rPr>
                <w:rFonts w:asciiTheme="minorHAnsi" w:hAnsiTheme="minorHAnsi" w:cstheme="minorHAnsi"/>
                <w:szCs w:val="24"/>
              </w:rPr>
              <w:t>Assistant Superintendent for Exceptional Learners and Whole Child</w:t>
            </w:r>
          </w:p>
        </w:tc>
      </w:tr>
      <w:tr w:rsidR="00D10961" w:rsidRPr="00A2550B" w14:paraId="5C86AA6A" w14:textId="77777777" w:rsidTr="00D10961">
        <w:tc>
          <w:tcPr>
            <w:tcW w:w="4318" w:type="dxa"/>
            <w:vAlign w:val="bottom"/>
          </w:tcPr>
          <w:p w14:paraId="32DFBD97"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4C79177B" w14:textId="53F0EA6F" w:rsidR="00D10961" w:rsidRPr="00A2550B" w:rsidRDefault="00D10961" w:rsidP="00D10961">
            <w:pPr>
              <w:rPr>
                <w:rFonts w:asciiTheme="minorHAnsi" w:hAnsiTheme="minorHAnsi" w:cstheme="minorHAnsi"/>
                <w:szCs w:val="24"/>
              </w:rPr>
            </w:pPr>
            <w:r>
              <w:rPr>
                <w:rFonts w:asciiTheme="minorHAnsi" w:hAnsiTheme="minorHAnsi" w:cstheme="minorHAnsi"/>
                <w:szCs w:val="24"/>
              </w:rPr>
              <w:t>317-869-4405</w:t>
            </w:r>
          </w:p>
        </w:tc>
      </w:tr>
      <w:tr w:rsidR="00D10961" w:rsidRPr="00A2550B" w14:paraId="136DEFE0" w14:textId="77777777" w:rsidTr="00D10961">
        <w:tc>
          <w:tcPr>
            <w:tcW w:w="4318" w:type="dxa"/>
            <w:vAlign w:val="bottom"/>
          </w:tcPr>
          <w:p w14:paraId="35449174"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228CED07" w14:textId="674066BB" w:rsidR="00D10961" w:rsidRPr="00A2550B" w:rsidRDefault="00D10961" w:rsidP="00D10961">
            <w:pPr>
              <w:rPr>
                <w:rFonts w:asciiTheme="minorHAnsi" w:hAnsiTheme="minorHAnsi" w:cstheme="minorHAnsi"/>
                <w:szCs w:val="24"/>
              </w:rPr>
            </w:pPr>
            <w:r>
              <w:rPr>
                <w:rFonts w:asciiTheme="minorHAnsi" w:hAnsiTheme="minorHAnsi" w:cstheme="minorHAnsi"/>
                <w:szCs w:val="24"/>
              </w:rPr>
              <w:t>317-869-4399</w:t>
            </w:r>
          </w:p>
        </w:tc>
      </w:tr>
      <w:tr w:rsidR="00D10961" w:rsidRPr="00A2550B" w14:paraId="11E8EEB2" w14:textId="77777777" w:rsidTr="00D10961">
        <w:tc>
          <w:tcPr>
            <w:tcW w:w="4318" w:type="dxa"/>
            <w:vAlign w:val="bottom"/>
          </w:tcPr>
          <w:p w14:paraId="7B981F0A"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15EBCB74" w14:textId="155AABF6" w:rsidR="00D10961" w:rsidRPr="00A2550B" w:rsidRDefault="00B81FB3" w:rsidP="00D10961">
            <w:pPr>
              <w:rPr>
                <w:rFonts w:asciiTheme="minorHAnsi" w:hAnsiTheme="minorHAnsi" w:cstheme="minorHAnsi"/>
                <w:szCs w:val="24"/>
              </w:rPr>
            </w:pPr>
            <w:hyperlink r:id="rId15" w:history="1">
              <w:r w:rsidR="00D10961" w:rsidRPr="00ED4344">
                <w:rPr>
                  <w:rStyle w:val="Hyperlink"/>
                  <w:rFonts w:asciiTheme="minorHAnsi" w:hAnsiTheme="minorHAnsi" w:cstheme="minorHAnsi"/>
                  <w:szCs w:val="24"/>
                </w:rPr>
                <w:t>awoods@warren.k12.in.us</w:t>
              </w:r>
            </w:hyperlink>
          </w:p>
        </w:tc>
      </w:tr>
      <w:tr w:rsidR="00D10961" w:rsidRPr="00A2550B" w14:paraId="37CBD940" w14:textId="77777777" w:rsidTr="00D10961">
        <w:tc>
          <w:tcPr>
            <w:tcW w:w="4318" w:type="dxa"/>
            <w:tcBorders>
              <w:bottom w:val="single" w:sz="4" w:space="0" w:color="auto"/>
            </w:tcBorders>
            <w:vAlign w:val="bottom"/>
          </w:tcPr>
          <w:p w14:paraId="3019D611"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tcBorders>
              <w:bottom w:val="single" w:sz="4" w:space="0" w:color="auto"/>
            </w:tcBorders>
            <w:shd w:val="clear" w:color="auto" w:fill="FFFF99"/>
          </w:tcPr>
          <w:p w14:paraId="6A3614E1" w14:textId="4D30FA36" w:rsidR="00D10961" w:rsidRPr="00A2550B" w:rsidRDefault="00D10961" w:rsidP="00D10961">
            <w:pPr>
              <w:rPr>
                <w:rFonts w:asciiTheme="minorHAnsi" w:hAnsiTheme="minorHAnsi" w:cstheme="minorHAnsi"/>
                <w:szCs w:val="24"/>
              </w:rPr>
            </w:pPr>
            <w:r>
              <w:rPr>
                <w:rFonts w:asciiTheme="minorHAnsi" w:hAnsiTheme="minorHAnsi" w:cstheme="minorHAnsi"/>
                <w:szCs w:val="24"/>
              </w:rPr>
              <w:t>Education</w:t>
            </w:r>
          </w:p>
        </w:tc>
      </w:tr>
      <w:tr w:rsidR="00D10961" w:rsidRPr="00A2550B" w14:paraId="469B616D" w14:textId="77777777" w:rsidTr="00D10961">
        <w:tc>
          <w:tcPr>
            <w:tcW w:w="4318" w:type="dxa"/>
            <w:shd w:val="clear" w:color="auto" w:fill="B3B3B3"/>
            <w:vAlign w:val="bottom"/>
          </w:tcPr>
          <w:p w14:paraId="225A3A1A" w14:textId="77777777" w:rsidR="00D10961" w:rsidRPr="00A2550B" w:rsidRDefault="00D10961" w:rsidP="00D10961">
            <w:pPr>
              <w:rPr>
                <w:rFonts w:asciiTheme="minorHAnsi" w:hAnsiTheme="minorHAnsi" w:cstheme="minorHAnsi"/>
                <w:b/>
                <w:bCs/>
                <w:szCs w:val="24"/>
              </w:rPr>
            </w:pPr>
            <w:r w:rsidRPr="00A2550B">
              <w:rPr>
                <w:rFonts w:asciiTheme="minorHAnsi" w:hAnsiTheme="minorHAnsi" w:cstheme="minorHAnsi"/>
                <w:b/>
                <w:bCs/>
                <w:szCs w:val="24"/>
              </w:rPr>
              <w:t>Customer 2</w:t>
            </w:r>
          </w:p>
        </w:tc>
        <w:tc>
          <w:tcPr>
            <w:tcW w:w="4312" w:type="dxa"/>
            <w:tcBorders>
              <w:bottom w:val="single" w:sz="4" w:space="0" w:color="auto"/>
            </w:tcBorders>
            <w:shd w:val="clear" w:color="auto" w:fill="B3B3B3"/>
          </w:tcPr>
          <w:p w14:paraId="7A73C6B7" w14:textId="77777777" w:rsidR="00D10961" w:rsidRPr="00A2550B" w:rsidRDefault="00D10961" w:rsidP="00D10961">
            <w:pPr>
              <w:rPr>
                <w:rFonts w:asciiTheme="minorHAnsi" w:hAnsiTheme="minorHAnsi" w:cstheme="minorHAnsi"/>
                <w:szCs w:val="24"/>
              </w:rPr>
            </w:pPr>
          </w:p>
        </w:tc>
      </w:tr>
      <w:tr w:rsidR="00D10961" w:rsidRPr="00A2550B" w14:paraId="1F665529" w14:textId="77777777" w:rsidTr="00D10961">
        <w:tc>
          <w:tcPr>
            <w:tcW w:w="4318" w:type="dxa"/>
            <w:vAlign w:val="bottom"/>
          </w:tcPr>
          <w:p w14:paraId="51F571AE"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50170D4E" w14:textId="368CE9D3" w:rsidR="00D10961" w:rsidRPr="00A2550B" w:rsidRDefault="00D10961" w:rsidP="00D10961">
            <w:pPr>
              <w:rPr>
                <w:rFonts w:asciiTheme="minorHAnsi" w:hAnsiTheme="minorHAnsi" w:cstheme="minorHAnsi"/>
                <w:szCs w:val="24"/>
              </w:rPr>
            </w:pPr>
            <w:r>
              <w:rPr>
                <w:rFonts w:asciiTheme="minorHAnsi" w:hAnsiTheme="minorHAnsi" w:cstheme="minorHAnsi"/>
                <w:szCs w:val="24"/>
              </w:rPr>
              <w:t>Duneland School Corporation</w:t>
            </w:r>
          </w:p>
        </w:tc>
      </w:tr>
      <w:tr w:rsidR="00D10961" w:rsidRPr="00A2550B" w14:paraId="6949E424" w14:textId="77777777" w:rsidTr="00D10961">
        <w:tc>
          <w:tcPr>
            <w:tcW w:w="4318" w:type="dxa"/>
            <w:vAlign w:val="bottom"/>
          </w:tcPr>
          <w:p w14:paraId="33DDC7FB"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5E4DC9F7" w14:textId="0EB66B02" w:rsidR="00D10961" w:rsidRPr="00A2550B" w:rsidRDefault="00220E07" w:rsidP="00D10961">
            <w:pPr>
              <w:rPr>
                <w:rFonts w:asciiTheme="minorHAnsi" w:hAnsiTheme="minorHAnsi" w:cstheme="minorHAnsi"/>
                <w:szCs w:val="24"/>
              </w:rPr>
            </w:pPr>
            <w:r>
              <w:rPr>
                <w:rFonts w:asciiTheme="minorHAnsi" w:hAnsiTheme="minorHAnsi" w:cstheme="minorHAnsi"/>
                <w:szCs w:val="24"/>
              </w:rPr>
              <w:t>601 West Morgan Ave.</w:t>
            </w:r>
          </w:p>
        </w:tc>
      </w:tr>
      <w:tr w:rsidR="00D10961" w:rsidRPr="00A2550B" w14:paraId="79394CB5" w14:textId="77777777" w:rsidTr="00D10961">
        <w:tc>
          <w:tcPr>
            <w:tcW w:w="4318" w:type="dxa"/>
            <w:vAlign w:val="bottom"/>
          </w:tcPr>
          <w:p w14:paraId="52C229FF"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7DD1EB35" w14:textId="10AE26BB" w:rsidR="00D10961" w:rsidRPr="00A2550B" w:rsidRDefault="00220E07" w:rsidP="00D10961">
            <w:pPr>
              <w:rPr>
                <w:rFonts w:asciiTheme="minorHAnsi" w:hAnsiTheme="minorHAnsi" w:cstheme="minorHAnsi"/>
                <w:szCs w:val="24"/>
              </w:rPr>
            </w:pPr>
            <w:r>
              <w:rPr>
                <w:rFonts w:asciiTheme="minorHAnsi" w:hAnsiTheme="minorHAnsi" w:cstheme="minorHAnsi"/>
                <w:szCs w:val="24"/>
              </w:rPr>
              <w:t>Chesterton, IN 46304</w:t>
            </w:r>
          </w:p>
        </w:tc>
      </w:tr>
      <w:tr w:rsidR="00D10961" w:rsidRPr="00A2550B" w14:paraId="10F7D583" w14:textId="77777777" w:rsidTr="00D10961">
        <w:tc>
          <w:tcPr>
            <w:tcW w:w="4318" w:type="dxa"/>
            <w:vAlign w:val="bottom"/>
          </w:tcPr>
          <w:p w14:paraId="2640B0B8"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tcPr>
          <w:p w14:paraId="1AC84B27" w14:textId="4DE59D09" w:rsidR="00D10961" w:rsidRPr="00A2550B" w:rsidRDefault="00B81FB3" w:rsidP="00D10961">
            <w:pPr>
              <w:rPr>
                <w:rFonts w:asciiTheme="minorHAnsi" w:hAnsiTheme="minorHAnsi" w:cstheme="minorHAnsi"/>
                <w:szCs w:val="24"/>
              </w:rPr>
            </w:pPr>
            <w:hyperlink r:id="rId16" w:history="1">
              <w:r w:rsidR="00220E07" w:rsidRPr="00ED4344">
                <w:rPr>
                  <w:rStyle w:val="Hyperlink"/>
                  <w:rFonts w:asciiTheme="minorHAnsi" w:hAnsiTheme="minorHAnsi" w:cstheme="minorHAnsi"/>
                  <w:szCs w:val="24"/>
                </w:rPr>
                <w:t>https://www.duneland.k12.in.us/</w:t>
              </w:r>
            </w:hyperlink>
          </w:p>
        </w:tc>
      </w:tr>
      <w:tr w:rsidR="00D10961" w:rsidRPr="00A2550B" w14:paraId="618D8639" w14:textId="77777777" w:rsidTr="00D10961">
        <w:tc>
          <w:tcPr>
            <w:tcW w:w="4318" w:type="dxa"/>
            <w:vAlign w:val="bottom"/>
          </w:tcPr>
          <w:p w14:paraId="0EC6BADD"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78FB7391" w14:textId="3389695D" w:rsidR="00D10961" w:rsidRPr="00A2550B" w:rsidRDefault="00220E07" w:rsidP="00D10961">
            <w:pPr>
              <w:rPr>
                <w:rFonts w:asciiTheme="minorHAnsi" w:hAnsiTheme="minorHAnsi" w:cstheme="minorHAnsi"/>
                <w:szCs w:val="24"/>
              </w:rPr>
            </w:pPr>
            <w:r>
              <w:rPr>
                <w:rFonts w:asciiTheme="minorHAnsi" w:hAnsiTheme="minorHAnsi" w:cstheme="minorHAnsi"/>
                <w:szCs w:val="24"/>
              </w:rPr>
              <w:t>Donna Biggs</w:t>
            </w:r>
          </w:p>
        </w:tc>
      </w:tr>
      <w:tr w:rsidR="00D10961" w:rsidRPr="00A2550B" w14:paraId="39B779B4" w14:textId="77777777" w:rsidTr="00D10961">
        <w:tc>
          <w:tcPr>
            <w:tcW w:w="4318" w:type="dxa"/>
            <w:vAlign w:val="bottom"/>
          </w:tcPr>
          <w:p w14:paraId="0763A6FD" w14:textId="0623858B"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Title</w:t>
            </w:r>
          </w:p>
        </w:tc>
        <w:tc>
          <w:tcPr>
            <w:tcW w:w="4312" w:type="dxa"/>
            <w:shd w:val="clear" w:color="auto" w:fill="FFFF99"/>
          </w:tcPr>
          <w:p w14:paraId="1509F2E2" w14:textId="6F51A552" w:rsidR="00D10961" w:rsidRPr="00A2550B" w:rsidRDefault="00220E07" w:rsidP="00D10961">
            <w:pPr>
              <w:rPr>
                <w:rFonts w:asciiTheme="minorHAnsi" w:hAnsiTheme="minorHAnsi" w:cstheme="minorHAnsi"/>
                <w:szCs w:val="24"/>
              </w:rPr>
            </w:pPr>
            <w:r>
              <w:rPr>
                <w:rFonts w:asciiTheme="minorHAnsi" w:hAnsiTheme="minorHAnsi" w:cstheme="minorHAnsi"/>
                <w:szCs w:val="24"/>
              </w:rPr>
              <w:t>Director of Teaching and Learning, K-12</w:t>
            </w:r>
          </w:p>
        </w:tc>
      </w:tr>
      <w:tr w:rsidR="00D10961" w:rsidRPr="00A2550B" w14:paraId="116C22A6" w14:textId="77777777" w:rsidTr="00D10961">
        <w:tc>
          <w:tcPr>
            <w:tcW w:w="4318" w:type="dxa"/>
            <w:vAlign w:val="bottom"/>
          </w:tcPr>
          <w:p w14:paraId="0D631EFD"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2EA88111" w14:textId="0D41D82D" w:rsidR="00D10961" w:rsidRPr="00A2550B" w:rsidRDefault="00220E07" w:rsidP="00D10961">
            <w:pPr>
              <w:rPr>
                <w:rFonts w:asciiTheme="minorHAnsi" w:hAnsiTheme="minorHAnsi" w:cstheme="minorHAnsi"/>
                <w:szCs w:val="24"/>
              </w:rPr>
            </w:pPr>
            <w:r>
              <w:rPr>
                <w:rFonts w:asciiTheme="minorHAnsi" w:hAnsiTheme="minorHAnsi" w:cstheme="minorHAnsi"/>
                <w:szCs w:val="24"/>
              </w:rPr>
              <w:t>219-983-3600</w:t>
            </w:r>
          </w:p>
        </w:tc>
      </w:tr>
      <w:tr w:rsidR="00D10961" w:rsidRPr="00A2550B" w14:paraId="1D2A5329" w14:textId="77777777" w:rsidTr="00D10961">
        <w:tc>
          <w:tcPr>
            <w:tcW w:w="4318" w:type="dxa"/>
            <w:vAlign w:val="bottom"/>
          </w:tcPr>
          <w:p w14:paraId="7C79F9FE"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6E786E3F" w14:textId="60C82A93" w:rsidR="00D10961" w:rsidRPr="00A2550B" w:rsidRDefault="00220E07" w:rsidP="00D10961">
            <w:pPr>
              <w:rPr>
                <w:rFonts w:asciiTheme="minorHAnsi" w:hAnsiTheme="minorHAnsi" w:cstheme="minorHAnsi"/>
                <w:szCs w:val="24"/>
              </w:rPr>
            </w:pPr>
            <w:r>
              <w:rPr>
                <w:rFonts w:asciiTheme="minorHAnsi" w:hAnsiTheme="minorHAnsi" w:cstheme="minorHAnsi"/>
                <w:szCs w:val="24"/>
              </w:rPr>
              <w:t>N/A</w:t>
            </w:r>
          </w:p>
        </w:tc>
      </w:tr>
      <w:tr w:rsidR="00D10961" w:rsidRPr="00A2550B" w14:paraId="157B4B02" w14:textId="77777777" w:rsidTr="00D10961">
        <w:tc>
          <w:tcPr>
            <w:tcW w:w="4318" w:type="dxa"/>
            <w:vAlign w:val="bottom"/>
          </w:tcPr>
          <w:p w14:paraId="7BC51180"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523D51E3" w14:textId="20ECC5D5" w:rsidR="00D10961" w:rsidRPr="00A2550B" w:rsidRDefault="00B81FB3" w:rsidP="00D10961">
            <w:pPr>
              <w:rPr>
                <w:rFonts w:asciiTheme="minorHAnsi" w:hAnsiTheme="minorHAnsi" w:cstheme="minorHAnsi"/>
                <w:szCs w:val="24"/>
              </w:rPr>
            </w:pPr>
            <w:hyperlink r:id="rId17" w:history="1">
              <w:r w:rsidR="00220E07" w:rsidRPr="00ED4344">
                <w:rPr>
                  <w:rStyle w:val="Hyperlink"/>
                  <w:rFonts w:asciiTheme="minorHAnsi" w:hAnsiTheme="minorHAnsi" w:cstheme="minorHAnsi"/>
                  <w:szCs w:val="24"/>
                </w:rPr>
                <w:t>dbiggs@duneland.k12.in.us</w:t>
              </w:r>
            </w:hyperlink>
          </w:p>
        </w:tc>
      </w:tr>
      <w:tr w:rsidR="00D10961" w:rsidRPr="00A2550B" w14:paraId="40836350" w14:textId="77777777" w:rsidTr="00D10961">
        <w:tc>
          <w:tcPr>
            <w:tcW w:w="4318" w:type="dxa"/>
            <w:tcBorders>
              <w:bottom w:val="single" w:sz="4" w:space="0" w:color="auto"/>
            </w:tcBorders>
            <w:vAlign w:val="bottom"/>
          </w:tcPr>
          <w:p w14:paraId="35F94187"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tcBorders>
              <w:bottom w:val="single" w:sz="4" w:space="0" w:color="auto"/>
            </w:tcBorders>
            <w:shd w:val="clear" w:color="auto" w:fill="FFFF99"/>
          </w:tcPr>
          <w:p w14:paraId="36539B8E" w14:textId="793B56AB" w:rsidR="00D10961" w:rsidRPr="00A2550B" w:rsidRDefault="00220E07" w:rsidP="00D10961">
            <w:pPr>
              <w:rPr>
                <w:rFonts w:asciiTheme="minorHAnsi" w:hAnsiTheme="minorHAnsi" w:cstheme="minorHAnsi"/>
                <w:szCs w:val="24"/>
              </w:rPr>
            </w:pPr>
            <w:r>
              <w:rPr>
                <w:rFonts w:asciiTheme="minorHAnsi" w:hAnsiTheme="minorHAnsi" w:cstheme="minorHAnsi"/>
                <w:szCs w:val="24"/>
              </w:rPr>
              <w:t>Education</w:t>
            </w:r>
          </w:p>
        </w:tc>
      </w:tr>
      <w:tr w:rsidR="00D10961" w:rsidRPr="00A2550B" w14:paraId="4D3FC23F" w14:textId="77777777" w:rsidTr="00D10961">
        <w:tc>
          <w:tcPr>
            <w:tcW w:w="4318" w:type="dxa"/>
            <w:shd w:val="clear" w:color="auto" w:fill="B3B3B3"/>
            <w:vAlign w:val="bottom"/>
          </w:tcPr>
          <w:p w14:paraId="0B85CDE8" w14:textId="77777777" w:rsidR="00D10961" w:rsidRPr="00A2550B" w:rsidRDefault="00D10961" w:rsidP="00D10961">
            <w:pPr>
              <w:rPr>
                <w:rFonts w:asciiTheme="minorHAnsi" w:hAnsiTheme="minorHAnsi" w:cstheme="minorHAnsi"/>
                <w:b/>
                <w:bCs/>
                <w:szCs w:val="24"/>
              </w:rPr>
            </w:pPr>
            <w:r w:rsidRPr="00A2550B">
              <w:rPr>
                <w:rFonts w:asciiTheme="minorHAnsi" w:hAnsiTheme="minorHAnsi" w:cstheme="minorHAnsi"/>
                <w:b/>
                <w:bCs/>
                <w:szCs w:val="24"/>
              </w:rPr>
              <w:t>Customer 3</w:t>
            </w:r>
          </w:p>
        </w:tc>
        <w:tc>
          <w:tcPr>
            <w:tcW w:w="4312" w:type="dxa"/>
            <w:tcBorders>
              <w:bottom w:val="single" w:sz="4" w:space="0" w:color="auto"/>
            </w:tcBorders>
            <w:shd w:val="clear" w:color="auto" w:fill="B3B3B3"/>
          </w:tcPr>
          <w:p w14:paraId="2738E897" w14:textId="77777777" w:rsidR="00D10961" w:rsidRPr="00A2550B" w:rsidRDefault="00D10961" w:rsidP="00D10961">
            <w:pPr>
              <w:rPr>
                <w:rFonts w:asciiTheme="minorHAnsi" w:hAnsiTheme="minorHAnsi" w:cstheme="minorHAnsi"/>
                <w:szCs w:val="24"/>
              </w:rPr>
            </w:pPr>
          </w:p>
        </w:tc>
      </w:tr>
      <w:tr w:rsidR="00D10961" w:rsidRPr="00A2550B" w14:paraId="657337DC" w14:textId="77777777" w:rsidTr="00D10961">
        <w:tc>
          <w:tcPr>
            <w:tcW w:w="4318" w:type="dxa"/>
            <w:vAlign w:val="bottom"/>
          </w:tcPr>
          <w:p w14:paraId="220BB91D"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36C9594A" w14:textId="7F75E974" w:rsidR="00D10961" w:rsidRPr="00A2550B" w:rsidRDefault="00220E07" w:rsidP="00D10961">
            <w:pPr>
              <w:rPr>
                <w:rFonts w:asciiTheme="minorHAnsi" w:hAnsiTheme="minorHAnsi" w:cstheme="minorHAnsi"/>
                <w:szCs w:val="24"/>
              </w:rPr>
            </w:pPr>
            <w:r>
              <w:rPr>
                <w:rFonts w:asciiTheme="minorHAnsi" w:hAnsiTheme="minorHAnsi" w:cstheme="minorHAnsi"/>
                <w:szCs w:val="24"/>
              </w:rPr>
              <w:t>Elkhart Community Schools</w:t>
            </w:r>
          </w:p>
        </w:tc>
      </w:tr>
      <w:tr w:rsidR="00D10961" w:rsidRPr="00A2550B" w14:paraId="213B2AB4" w14:textId="77777777" w:rsidTr="00D10961">
        <w:tc>
          <w:tcPr>
            <w:tcW w:w="4318" w:type="dxa"/>
            <w:vAlign w:val="bottom"/>
          </w:tcPr>
          <w:p w14:paraId="1032D3CF"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08F45A5C" w14:textId="5B150DDD" w:rsidR="00D10961" w:rsidRPr="00A2550B" w:rsidRDefault="00220E07" w:rsidP="00D10961">
            <w:pPr>
              <w:rPr>
                <w:rFonts w:asciiTheme="minorHAnsi" w:hAnsiTheme="minorHAnsi" w:cstheme="minorHAnsi"/>
                <w:szCs w:val="24"/>
              </w:rPr>
            </w:pPr>
            <w:r>
              <w:rPr>
                <w:rFonts w:asciiTheme="minorHAnsi" w:hAnsiTheme="minorHAnsi" w:cstheme="minorHAnsi"/>
                <w:szCs w:val="24"/>
              </w:rPr>
              <w:t>2720 California Road</w:t>
            </w:r>
          </w:p>
        </w:tc>
      </w:tr>
      <w:tr w:rsidR="00D10961" w:rsidRPr="00A2550B" w14:paraId="6FD94ACF" w14:textId="77777777" w:rsidTr="00D10961">
        <w:tc>
          <w:tcPr>
            <w:tcW w:w="4318" w:type="dxa"/>
            <w:vAlign w:val="bottom"/>
          </w:tcPr>
          <w:p w14:paraId="75E20677"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7B1F0394" w14:textId="20505ECC" w:rsidR="00D10961" w:rsidRPr="00A2550B" w:rsidRDefault="00220E07" w:rsidP="00D10961">
            <w:pPr>
              <w:rPr>
                <w:rFonts w:asciiTheme="minorHAnsi" w:hAnsiTheme="minorHAnsi" w:cstheme="minorHAnsi"/>
                <w:szCs w:val="24"/>
              </w:rPr>
            </w:pPr>
            <w:r>
              <w:rPr>
                <w:rFonts w:asciiTheme="minorHAnsi" w:hAnsiTheme="minorHAnsi" w:cstheme="minorHAnsi"/>
                <w:szCs w:val="24"/>
              </w:rPr>
              <w:t>Elkhart, IN 46514</w:t>
            </w:r>
          </w:p>
        </w:tc>
      </w:tr>
      <w:tr w:rsidR="00D10961" w:rsidRPr="00A2550B" w14:paraId="2B3F0E19" w14:textId="77777777" w:rsidTr="00D10961">
        <w:tc>
          <w:tcPr>
            <w:tcW w:w="4318" w:type="dxa"/>
            <w:vAlign w:val="bottom"/>
          </w:tcPr>
          <w:p w14:paraId="7E17E5C0"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tcPr>
          <w:p w14:paraId="75D5EF02" w14:textId="43A9185F" w:rsidR="00D10961" w:rsidRPr="00A2550B" w:rsidRDefault="00B81FB3" w:rsidP="00D10961">
            <w:pPr>
              <w:rPr>
                <w:rFonts w:asciiTheme="minorHAnsi" w:hAnsiTheme="minorHAnsi" w:cstheme="minorHAnsi"/>
                <w:szCs w:val="24"/>
              </w:rPr>
            </w:pPr>
            <w:hyperlink r:id="rId18" w:history="1">
              <w:r w:rsidR="001D4E8A" w:rsidRPr="00ED4344">
                <w:rPr>
                  <w:rStyle w:val="Hyperlink"/>
                  <w:rFonts w:asciiTheme="minorHAnsi" w:hAnsiTheme="minorHAnsi" w:cstheme="minorHAnsi"/>
                  <w:szCs w:val="24"/>
                </w:rPr>
                <w:t>https://www.elkhart.k12.in.us/</w:t>
              </w:r>
            </w:hyperlink>
          </w:p>
        </w:tc>
      </w:tr>
      <w:tr w:rsidR="00D10961" w:rsidRPr="00A2550B" w14:paraId="55D8A4E1" w14:textId="77777777" w:rsidTr="00D10961">
        <w:tc>
          <w:tcPr>
            <w:tcW w:w="4318" w:type="dxa"/>
            <w:vAlign w:val="bottom"/>
          </w:tcPr>
          <w:p w14:paraId="2D0C9DFD"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5815C2A2" w14:textId="011BB180" w:rsidR="00D10961" w:rsidRPr="00A2550B" w:rsidRDefault="00220E07" w:rsidP="00D10961">
            <w:pPr>
              <w:rPr>
                <w:rFonts w:asciiTheme="minorHAnsi" w:hAnsiTheme="minorHAnsi" w:cstheme="minorHAnsi"/>
                <w:szCs w:val="24"/>
              </w:rPr>
            </w:pPr>
            <w:r>
              <w:rPr>
                <w:rFonts w:asciiTheme="minorHAnsi" w:hAnsiTheme="minorHAnsi" w:cstheme="minorHAnsi"/>
                <w:szCs w:val="24"/>
              </w:rPr>
              <w:t>Tony England</w:t>
            </w:r>
          </w:p>
        </w:tc>
      </w:tr>
      <w:tr w:rsidR="00D10961" w:rsidRPr="00A2550B" w14:paraId="0B98643C" w14:textId="77777777" w:rsidTr="00D10961">
        <w:tc>
          <w:tcPr>
            <w:tcW w:w="4318" w:type="dxa"/>
            <w:vAlign w:val="bottom"/>
          </w:tcPr>
          <w:p w14:paraId="47D6706C" w14:textId="1BC6E7BC"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312" w:type="dxa"/>
            <w:shd w:val="clear" w:color="auto" w:fill="FFFF99"/>
          </w:tcPr>
          <w:p w14:paraId="08A3B661" w14:textId="45102B1C" w:rsidR="00D10961" w:rsidRPr="00A2550B" w:rsidRDefault="00220E07" w:rsidP="00D10961">
            <w:pPr>
              <w:rPr>
                <w:rFonts w:asciiTheme="minorHAnsi" w:hAnsiTheme="minorHAnsi" w:cstheme="minorHAnsi"/>
                <w:szCs w:val="24"/>
              </w:rPr>
            </w:pPr>
            <w:r>
              <w:rPr>
                <w:rFonts w:asciiTheme="minorHAnsi" w:hAnsiTheme="minorHAnsi" w:cstheme="minorHAnsi"/>
                <w:szCs w:val="24"/>
              </w:rPr>
              <w:t>Assistant Superintendent of Exceptional Learners</w:t>
            </w:r>
          </w:p>
        </w:tc>
      </w:tr>
      <w:tr w:rsidR="00D10961" w:rsidRPr="00A2550B" w14:paraId="48B024B5" w14:textId="77777777" w:rsidTr="00D10961">
        <w:tc>
          <w:tcPr>
            <w:tcW w:w="4318" w:type="dxa"/>
            <w:vAlign w:val="bottom"/>
          </w:tcPr>
          <w:p w14:paraId="733A3862"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1B91EFFB" w14:textId="6B3BE876" w:rsidR="00D10961" w:rsidRPr="00A2550B" w:rsidRDefault="00220E07" w:rsidP="00D10961">
            <w:pPr>
              <w:rPr>
                <w:rFonts w:asciiTheme="minorHAnsi" w:hAnsiTheme="minorHAnsi" w:cstheme="minorHAnsi"/>
                <w:szCs w:val="24"/>
              </w:rPr>
            </w:pPr>
            <w:r>
              <w:rPr>
                <w:rFonts w:asciiTheme="minorHAnsi" w:hAnsiTheme="minorHAnsi" w:cstheme="minorHAnsi"/>
                <w:szCs w:val="24"/>
              </w:rPr>
              <w:t>574-262-5540</w:t>
            </w:r>
          </w:p>
        </w:tc>
      </w:tr>
      <w:tr w:rsidR="00D10961" w:rsidRPr="00A2550B" w14:paraId="5BF158BD" w14:textId="77777777" w:rsidTr="00D10961">
        <w:tc>
          <w:tcPr>
            <w:tcW w:w="4318" w:type="dxa"/>
            <w:vAlign w:val="bottom"/>
          </w:tcPr>
          <w:p w14:paraId="287D1A42"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62651C08" w14:textId="3CD60B91" w:rsidR="00D10961" w:rsidRPr="00A2550B" w:rsidRDefault="00220E07" w:rsidP="00D10961">
            <w:pPr>
              <w:rPr>
                <w:rFonts w:asciiTheme="minorHAnsi" w:hAnsiTheme="minorHAnsi" w:cstheme="minorHAnsi"/>
                <w:szCs w:val="24"/>
              </w:rPr>
            </w:pPr>
            <w:r>
              <w:rPr>
                <w:rFonts w:asciiTheme="minorHAnsi" w:hAnsiTheme="minorHAnsi" w:cstheme="minorHAnsi"/>
                <w:szCs w:val="24"/>
              </w:rPr>
              <w:t>574-262-</w:t>
            </w:r>
            <w:r w:rsidR="00307387">
              <w:rPr>
                <w:rFonts w:asciiTheme="minorHAnsi" w:hAnsiTheme="minorHAnsi" w:cstheme="minorHAnsi"/>
                <w:szCs w:val="24"/>
              </w:rPr>
              <w:t>5548</w:t>
            </w:r>
          </w:p>
        </w:tc>
      </w:tr>
      <w:tr w:rsidR="00D10961" w:rsidRPr="00A2550B" w14:paraId="4FEF55E9" w14:textId="77777777" w:rsidTr="00D10961">
        <w:tc>
          <w:tcPr>
            <w:tcW w:w="4318" w:type="dxa"/>
            <w:vAlign w:val="bottom"/>
          </w:tcPr>
          <w:p w14:paraId="54E631D6"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1E12BD27" w14:textId="42BA55EC" w:rsidR="00D10961" w:rsidRPr="00A2550B" w:rsidRDefault="00B81FB3" w:rsidP="00D10961">
            <w:pPr>
              <w:rPr>
                <w:rFonts w:asciiTheme="minorHAnsi" w:hAnsiTheme="minorHAnsi" w:cstheme="minorHAnsi"/>
                <w:szCs w:val="24"/>
              </w:rPr>
            </w:pPr>
            <w:hyperlink r:id="rId19" w:history="1">
              <w:r w:rsidR="00307387" w:rsidRPr="00ED4344">
                <w:rPr>
                  <w:rStyle w:val="Hyperlink"/>
                  <w:rFonts w:asciiTheme="minorHAnsi" w:hAnsiTheme="minorHAnsi" w:cstheme="minorHAnsi"/>
                  <w:szCs w:val="24"/>
                </w:rPr>
                <w:t>aengland@elkhart.k12.in.us</w:t>
              </w:r>
            </w:hyperlink>
          </w:p>
        </w:tc>
      </w:tr>
      <w:tr w:rsidR="00D10961" w:rsidRPr="00A2550B" w14:paraId="1F5444DA" w14:textId="77777777" w:rsidTr="00D10961">
        <w:tc>
          <w:tcPr>
            <w:tcW w:w="4318" w:type="dxa"/>
            <w:vAlign w:val="bottom"/>
          </w:tcPr>
          <w:p w14:paraId="2BBFB632" w14:textId="77777777" w:rsidR="00D10961" w:rsidRPr="00A2550B" w:rsidRDefault="00D10961" w:rsidP="00D10961">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shd w:val="clear" w:color="auto" w:fill="FFFF99"/>
          </w:tcPr>
          <w:p w14:paraId="74BD5AE0" w14:textId="7168EE3C" w:rsidR="00D10961" w:rsidRPr="00A2550B" w:rsidRDefault="00307387" w:rsidP="00D10961">
            <w:pPr>
              <w:rPr>
                <w:rFonts w:asciiTheme="minorHAnsi" w:hAnsiTheme="minorHAnsi" w:cstheme="minorHAnsi"/>
                <w:szCs w:val="24"/>
              </w:rPr>
            </w:pPr>
            <w:r>
              <w:rPr>
                <w:rFonts w:asciiTheme="minorHAnsi" w:hAnsiTheme="minorHAnsi" w:cstheme="minorHAnsi"/>
                <w:szCs w:val="24"/>
              </w:rPr>
              <w:t>Education</w:t>
            </w:r>
          </w:p>
        </w:tc>
      </w:tr>
      <w:bookmarkEnd w:id="2"/>
      <w:tr w:rsidR="00307387" w:rsidRPr="00A2550B" w14:paraId="1C140C7B" w14:textId="77777777" w:rsidTr="006A4719">
        <w:tc>
          <w:tcPr>
            <w:tcW w:w="4318" w:type="dxa"/>
            <w:shd w:val="clear" w:color="auto" w:fill="B3B3B3"/>
            <w:vAlign w:val="bottom"/>
          </w:tcPr>
          <w:p w14:paraId="60186EBB" w14:textId="67A8EAC3" w:rsidR="00307387" w:rsidRPr="00A2550B" w:rsidRDefault="00307387" w:rsidP="006A4719">
            <w:pPr>
              <w:rPr>
                <w:rFonts w:asciiTheme="minorHAnsi" w:hAnsiTheme="minorHAnsi" w:cstheme="minorHAnsi"/>
                <w:b/>
                <w:bCs/>
                <w:szCs w:val="24"/>
              </w:rPr>
            </w:pPr>
            <w:r w:rsidRPr="00A2550B">
              <w:rPr>
                <w:rFonts w:asciiTheme="minorHAnsi" w:hAnsiTheme="minorHAnsi" w:cstheme="minorHAnsi"/>
                <w:b/>
                <w:bCs/>
                <w:szCs w:val="24"/>
              </w:rPr>
              <w:t xml:space="preserve">Customer </w:t>
            </w:r>
            <w:r>
              <w:rPr>
                <w:rFonts w:asciiTheme="minorHAnsi" w:hAnsiTheme="minorHAnsi" w:cstheme="minorHAnsi"/>
                <w:b/>
                <w:bCs/>
                <w:szCs w:val="24"/>
              </w:rPr>
              <w:t>4</w:t>
            </w:r>
          </w:p>
        </w:tc>
        <w:tc>
          <w:tcPr>
            <w:tcW w:w="4312" w:type="dxa"/>
            <w:tcBorders>
              <w:bottom w:val="single" w:sz="4" w:space="0" w:color="auto"/>
            </w:tcBorders>
            <w:shd w:val="clear" w:color="auto" w:fill="B3B3B3"/>
          </w:tcPr>
          <w:p w14:paraId="245CED9B" w14:textId="77777777" w:rsidR="00307387" w:rsidRPr="00A2550B" w:rsidRDefault="00307387" w:rsidP="006A4719">
            <w:pPr>
              <w:rPr>
                <w:rFonts w:asciiTheme="minorHAnsi" w:hAnsiTheme="minorHAnsi" w:cstheme="minorHAnsi"/>
                <w:szCs w:val="24"/>
              </w:rPr>
            </w:pPr>
          </w:p>
        </w:tc>
      </w:tr>
      <w:tr w:rsidR="00307387" w:rsidRPr="00A2550B" w14:paraId="063134F1" w14:textId="77777777" w:rsidTr="006A4719">
        <w:tc>
          <w:tcPr>
            <w:tcW w:w="4318" w:type="dxa"/>
            <w:vAlign w:val="bottom"/>
          </w:tcPr>
          <w:p w14:paraId="482F94DD"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646EB561" w14:textId="1724307C" w:rsidR="00307387" w:rsidRPr="00A2550B" w:rsidRDefault="00307387" w:rsidP="006A4719">
            <w:pPr>
              <w:rPr>
                <w:rFonts w:asciiTheme="minorHAnsi" w:hAnsiTheme="minorHAnsi" w:cstheme="minorHAnsi"/>
                <w:szCs w:val="24"/>
              </w:rPr>
            </w:pPr>
            <w:r>
              <w:rPr>
                <w:rFonts w:asciiTheme="minorHAnsi" w:hAnsiTheme="minorHAnsi" w:cstheme="minorHAnsi"/>
                <w:szCs w:val="24"/>
              </w:rPr>
              <w:t>Garrett-Keyser-Butler Community School District</w:t>
            </w:r>
          </w:p>
        </w:tc>
      </w:tr>
      <w:tr w:rsidR="00307387" w:rsidRPr="00A2550B" w14:paraId="6BE10D9C" w14:textId="77777777" w:rsidTr="006A4719">
        <w:tc>
          <w:tcPr>
            <w:tcW w:w="4318" w:type="dxa"/>
            <w:vAlign w:val="bottom"/>
          </w:tcPr>
          <w:p w14:paraId="28C8A7D7"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34DBB5FA" w14:textId="2D97C195" w:rsidR="00307387" w:rsidRPr="00A2550B" w:rsidRDefault="00307387" w:rsidP="006A4719">
            <w:pPr>
              <w:rPr>
                <w:rFonts w:asciiTheme="minorHAnsi" w:hAnsiTheme="minorHAnsi" w:cstheme="minorHAnsi"/>
                <w:szCs w:val="24"/>
              </w:rPr>
            </w:pPr>
            <w:r>
              <w:rPr>
                <w:rFonts w:asciiTheme="minorHAnsi" w:hAnsiTheme="minorHAnsi" w:cstheme="minorHAnsi"/>
                <w:szCs w:val="24"/>
              </w:rPr>
              <w:t>801 E. Houston St</w:t>
            </w:r>
          </w:p>
        </w:tc>
      </w:tr>
      <w:tr w:rsidR="00307387" w:rsidRPr="00A2550B" w14:paraId="0F90B0F4" w14:textId="77777777" w:rsidTr="006A4719">
        <w:tc>
          <w:tcPr>
            <w:tcW w:w="4318" w:type="dxa"/>
            <w:vAlign w:val="bottom"/>
          </w:tcPr>
          <w:p w14:paraId="33D4190D"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6AD1D978" w14:textId="050515CA" w:rsidR="00307387" w:rsidRPr="00A2550B" w:rsidRDefault="00307387" w:rsidP="006A4719">
            <w:pPr>
              <w:rPr>
                <w:rFonts w:asciiTheme="minorHAnsi" w:hAnsiTheme="minorHAnsi" w:cstheme="minorHAnsi"/>
                <w:szCs w:val="24"/>
              </w:rPr>
            </w:pPr>
            <w:r>
              <w:rPr>
                <w:rFonts w:asciiTheme="minorHAnsi" w:hAnsiTheme="minorHAnsi" w:cstheme="minorHAnsi"/>
                <w:szCs w:val="24"/>
              </w:rPr>
              <w:t>Garrett, IN 46738</w:t>
            </w:r>
          </w:p>
        </w:tc>
      </w:tr>
      <w:tr w:rsidR="00307387" w:rsidRPr="00A2550B" w14:paraId="52205D30" w14:textId="77777777" w:rsidTr="00661FD4">
        <w:tc>
          <w:tcPr>
            <w:tcW w:w="4318" w:type="dxa"/>
            <w:vAlign w:val="bottom"/>
          </w:tcPr>
          <w:p w14:paraId="3CE14AE5"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vAlign w:val="bottom"/>
          </w:tcPr>
          <w:p w14:paraId="2A030D42" w14:textId="4D07D142" w:rsidR="00307387" w:rsidRPr="004C75DC" w:rsidRDefault="00B81FB3" w:rsidP="006A4719">
            <w:pPr>
              <w:rPr>
                <w:rFonts w:asciiTheme="minorHAnsi" w:hAnsiTheme="minorHAnsi" w:cstheme="minorHAnsi"/>
                <w:sz w:val="22"/>
                <w:szCs w:val="22"/>
                <w:highlight w:val="yellow"/>
              </w:rPr>
            </w:pPr>
            <w:hyperlink r:id="rId20" w:history="1">
              <w:r w:rsidR="00307387" w:rsidRPr="004C75DC">
                <w:rPr>
                  <w:rStyle w:val="Hyperlink"/>
                  <w:rFonts w:asciiTheme="minorHAnsi" w:hAnsiTheme="minorHAnsi" w:cstheme="minorHAnsi"/>
                  <w:sz w:val="22"/>
                  <w:szCs w:val="22"/>
                </w:rPr>
                <w:t>https://www.gkb.k12.in.us</w:t>
              </w:r>
            </w:hyperlink>
          </w:p>
        </w:tc>
      </w:tr>
      <w:tr w:rsidR="00307387" w:rsidRPr="00A2550B" w14:paraId="1FF2B057" w14:textId="77777777" w:rsidTr="006A4719">
        <w:tc>
          <w:tcPr>
            <w:tcW w:w="4318" w:type="dxa"/>
            <w:vAlign w:val="bottom"/>
          </w:tcPr>
          <w:p w14:paraId="3EA3EDD4"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31E7AD5E" w14:textId="2CA826F6" w:rsidR="00307387" w:rsidRPr="00A2550B" w:rsidRDefault="00307387" w:rsidP="006A4719">
            <w:pPr>
              <w:rPr>
                <w:rFonts w:asciiTheme="minorHAnsi" w:hAnsiTheme="minorHAnsi" w:cstheme="minorHAnsi"/>
                <w:szCs w:val="24"/>
              </w:rPr>
            </w:pPr>
            <w:r>
              <w:rPr>
                <w:rFonts w:asciiTheme="minorHAnsi" w:hAnsiTheme="minorHAnsi" w:cstheme="minorHAnsi"/>
                <w:szCs w:val="24"/>
              </w:rPr>
              <w:t>Tonya Weaver</w:t>
            </w:r>
          </w:p>
        </w:tc>
      </w:tr>
      <w:tr w:rsidR="00307387" w:rsidRPr="00A2550B" w14:paraId="6A64BDD4" w14:textId="77777777" w:rsidTr="006A4719">
        <w:tc>
          <w:tcPr>
            <w:tcW w:w="4318" w:type="dxa"/>
            <w:vAlign w:val="bottom"/>
          </w:tcPr>
          <w:p w14:paraId="3C63AE21"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Title</w:t>
            </w:r>
          </w:p>
        </w:tc>
        <w:tc>
          <w:tcPr>
            <w:tcW w:w="4312" w:type="dxa"/>
            <w:shd w:val="clear" w:color="auto" w:fill="FFFF99"/>
          </w:tcPr>
          <w:p w14:paraId="571C0E7D" w14:textId="09D71ABE" w:rsidR="00307387" w:rsidRPr="00A2550B" w:rsidRDefault="00307387" w:rsidP="006A4719">
            <w:pPr>
              <w:rPr>
                <w:rFonts w:asciiTheme="minorHAnsi" w:hAnsiTheme="minorHAnsi" w:cstheme="minorHAnsi"/>
                <w:szCs w:val="24"/>
              </w:rPr>
            </w:pPr>
            <w:r>
              <w:rPr>
                <w:rFonts w:asciiTheme="minorHAnsi" w:hAnsiTheme="minorHAnsi" w:cstheme="minorHAnsi"/>
                <w:szCs w:val="24"/>
              </w:rPr>
              <w:t>Superintendent</w:t>
            </w:r>
          </w:p>
        </w:tc>
      </w:tr>
      <w:tr w:rsidR="00307387" w:rsidRPr="00A2550B" w14:paraId="679C4622" w14:textId="77777777" w:rsidTr="006A4719">
        <w:tc>
          <w:tcPr>
            <w:tcW w:w="4318" w:type="dxa"/>
            <w:vAlign w:val="bottom"/>
          </w:tcPr>
          <w:p w14:paraId="35D367DA"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0A43D703" w14:textId="77E622B1" w:rsidR="00307387" w:rsidRPr="00A2550B" w:rsidRDefault="00307387" w:rsidP="006A4719">
            <w:pPr>
              <w:rPr>
                <w:rFonts w:asciiTheme="minorHAnsi" w:hAnsiTheme="minorHAnsi" w:cstheme="minorHAnsi"/>
                <w:szCs w:val="24"/>
              </w:rPr>
            </w:pPr>
            <w:r>
              <w:rPr>
                <w:rFonts w:asciiTheme="minorHAnsi" w:hAnsiTheme="minorHAnsi" w:cstheme="minorHAnsi"/>
                <w:szCs w:val="24"/>
              </w:rPr>
              <w:t>260-357-3185</w:t>
            </w:r>
          </w:p>
        </w:tc>
      </w:tr>
      <w:tr w:rsidR="00307387" w:rsidRPr="00A2550B" w14:paraId="0F25E7F4" w14:textId="77777777" w:rsidTr="006A4719">
        <w:tc>
          <w:tcPr>
            <w:tcW w:w="4318" w:type="dxa"/>
            <w:vAlign w:val="bottom"/>
          </w:tcPr>
          <w:p w14:paraId="713B8175"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12E2500E" w14:textId="49ACFEE5" w:rsidR="00307387" w:rsidRPr="00A2550B" w:rsidRDefault="00307387" w:rsidP="006A4719">
            <w:pPr>
              <w:rPr>
                <w:rFonts w:asciiTheme="minorHAnsi" w:hAnsiTheme="minorHAnsi" w:cstheme="minorHAnsi"/>
                <w:szCs w:val="24"/>
              </w:rPr>
            </w:pPr>
            <w:r>
              <w:rPr>
                <w:rFonts w:asciiTheme="minorHAnsi" w:hAnsiTheme="minorHAnsi" w:cstheme="minorHAnsi"/>
                <w:szCs w:val="24"/>
              </w:rPr>
              <w:t>260-357-4565</w:t>
            </w:r>
          </w:p>
        </w:tc>
      </w:tr>
      <w:tr w:rsidR="00307387" w:rsidRPr="00A2550B" w14:paraId="363AA93C" w14:textId="77777777" w:rsidTr="006A4719">
        <w:tc>
          <w:tcPr>
            <w:tcW w:w="4318" w:type="dxa"/>
            <w:vAlign w:val="bottom"/>
          </w:tcPr>
          <w:p w14:paraId="3C403E54"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07A3E952" w14:textId="239A7119" w:rsidR="00307387" w:rsidRPr="00A2550B" w:rsidRDefault="00B81FB3" w:rsidP="006A4719">
            <w:pPr>
              <w:rPr>
                <w:rFonts w:asciiTheme="minorHAnsi" w:hAnsiTheme="minorHAnsi" w:cstheme="minorHAnsi"/>
                <w:szCs w:val="24"/>
              </w:rPr>
            </w:pPr>
            <w:hyperlink r:id="rId21" w:history="1">
              <w:r w:rsidR="00307387" w:rsidRPr="00ED4344">
                <w:rPr>
                  <w:rStyle w:val="Hyperlink"/>
                  <w:rFonts w:asciiTheme="minorHAnsi" w:hAnsiTheme="minorHAnsi" w:cstheme="minorHAnsi"/>
                  <w:szCs w:val="24"/>
                </w:rPr>
                <w:t>tweaver@gkb.k12.in.us</w:t>
              </w:r>
            </w:hyperlink>
          </w:p>
        </w:tc>
      </w:tr>
      <w:tr w:rsidR="00307387" w:rsidRPr="00A2550B" w14:paraId="54DCA9C9" w14:textId="77777777" w:rsidTr="006A4719">
        <w:tc>
          <w:tcPr>
            <w:tcW w:w="4318" w:type="dxa"/>
            <w:tcBorders>
              <w:bottom w:val="single" w:sz="4" w:space="0" w:color="auto"/>
            </w:tcBorders>
            <w:vAlign w:val="bottom"/>
          </w:tcPr>
          <w:p w14:paraId="037B305A"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tcBorders>
              <w:bottom w:val="single" w:sz="4" w:space="0" w:color="auto"/>
            </w:tcBorders>
            <w:shd w:val="clear" w:color="auto" w:fill="FFFF99"/>
          </w:tcPr>
          <w:p w14:paraId="27FAA019" w14:textId="08CE6153" w:rsidR="00307387" w:rsidRPr="00A2550B" w:rsidRDefault="00307387" w:rsidP="006A4719">
            <w:pPr>
              <w:rPr>
                <w:rFonts w:asciiTheme="minorHAnsi" w:hAnsiTheme="minorHAnsi" w:cstheme="minorHAnsi"/>
                <w:szCs w:val="24"/>
              </w:rPr>
            </w:pPr>
            <w:r>
              <w:rPr>
                <w:rFonts w:asciiTheme="minorHAnsi" w:hAnsiTheme="minorHAnsi" w:cstheme="minorHAnsi"/>
                <w:szCs w:val="24"/>
              </w:rPr>
              <w:t>Education</w:t>
            </w:r>
          </w:p>
        </w:tc>
      </w:tr>
      <w:tr w:rsidR="00307387" w:rsidRPr="00A2550B" w14:paraId="6555A27C" w14:textId="77777777" w:rsidTr="006A4719">
        <w:tc>
          <w:tcPr>
            <w:tcW w:w="4318" w:type="dxa"/>
            <w:shd w:val="clear" w:color="auto" w:fill="B3B3B3"/>
            <w:vAlign w:val="bottom"/>
          </w:tcPr>
          <w:p w14:paraId="1DFE0CC9" w14:textId="47696E1B" w:rsidR="00307387" w:rsidRPr="00A2550B" w:rsidRDefault="00307387" w:rsidP="006A4719">
            <w:pPr>
              <w:rPr>
                <w:rFonts w:asciiTheme="minorHAnsi" w:hAnsiTheme="minorHAnsi" w:cstheme="minorHAnsi"/>
                <w:b/>
                <w:bCs/>
                <w:szCs w:val="24"/>
              </w:rPr>
            </w:pPr>
            <w:r w:rsidRPr="00A2550B">
              <w:rPr>
                <w:rFonts w:asciiTheme="minorHAnsi" w:hAnsiTheme="minorHAnsi" w:cstheme="minorHAnsi"/>
                <w:b/>
                <w:bCs/>
                <w:szCs w:val="24"/>
              </w:rPr>
              <w:t xml:space="preserve">Customer </w:t>
            </w:r>
            <w:r w:rsidR="00D25E5A">
              <w:rPr>
                <w:rFonts w:asciiTheme="minorHAnsi" w:hAnsiTheme="minorHAnsi" w:cstheme="minorHAnsi"/>
                <w:b/>
                <w:bCs/>
                <w:szCs w:val="24"/>
              </w:rPr>
              <w:t>5</w:t>
            </w:r>
          </w:p>
        </w:tc>
        <w:tc>
          <w:tcPr>
            <w:tcW w:w="4312" w:type="dxa"/>
            <w:tcBorders>
              <w:bottom w:val="single" w:sz="4" w:space="0" w:color="auto"/>
            </w:tcBorders>
            <w:shd w:val="clear" w:color="auto" w:fill="B3B3B3"/>
          </w:tcPr>
          <w:p w14:paraId="363D3637" w14:textId="77777777" w:rsidR="00307387" w:rsidRPr="00A2550B" w:rsidRDefault="00307387" w:rsidP="006A4719">
            <w:pPr>
              <w:rPr>
                <w:rFonts w:asciiTheme="minorHAnsi" w:hAnsiTheme="minorHAnsi" w:cstheme="minorHAnsi"/>
                <w:szCs w:val="24"/>
              </w:rPr>
            </w:pPr>
          </w:p>
        </w:tc>
      </w:tr>
      <w:tr w:rsidR="00307387" w:rsidRPr="00A2550B" w14:paraId="28130464" w14:textId="77777777" w:rsidTr="006A4719">
        <w:tc>
          <w:tcPr>
            <w:tcW w:w="4318" w:type="dxa"/>
            <w:vAlign w:val="bottom"/>
          </w:tcPr>
          <w:p w14:paraId="21476C54"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4C13A0F7" w14:textId="758D904E" w:rsidR="00307387" w:rsidRPr="00A2550B" w:rsidRDefault="00FF17F0" w:rsidP="006A4719">
            <w:pPr>
              <w:rPr>
                <w:rFonts w:asciiTheme="minorHAnsi" w:hAnsiTheme="minorHAnsi" w:cstheme="minorHAnsi"/>
                <w:szCs w:val="24"/>
              </w:rPr>
            </w:pPr>
            <w:r>
              <w:rPr>
                <w:rFonts w:asciiTheme="minorHAnsi" w:hAnsiTheme="minorHAnsi" w:cstheme="minorHAnsi"/>
                <w:szCs w:val="24"/>
              </w:rPr>
              <w:t>MSD Wayne Township</w:t>
            </w:r>
          </w:p>
        </w:tc>
      </w:tr>
      <w:tr w:rsidR="00307387" w:rsidRPr="00A2550B" w14:paraId="781CC1E6" w14:textId="77777777" w:rsidTr="006A4719">
        <w:tc>
          <w:tcPr>
            <w:tcW w:w="4318" w:type="dxa"/>
            <w:vAlign w:val="bottom"/>
          </w:tcPr>
          <w:p w14:paraId="7C9C2FF0"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0EE8128F" w14:textId="7DDEAE70" w:rsidR="00307387" w:rsidRPr="00A2550B" w:rsidRDefault="00FF17F0" w:rsidP="006A4719">
            <w:pPr>
              <w:rPr>
                <w:rFonts w:asciiTheme="minorHAnsi" w:hAnsiTheme="minorHAnsi" w:cstheme="minorHAnsi"/>
                <w:szCs w:val="24"/>
              </w:rPr>
            </w:pPr>
            <w:r>
              <w:rPr>
                <w:rFonts w:asciiTheme="minorHAnsi" w:hAnsiTheme="minorHAnsi" w:cstheme="minorHAnsi"/>
                <w:szCs w:val="24"/>
              </w:rPr>
              <w:t>1220 S. High School</w:t>
            </w:r>
            <w:r w:rsidR="009E43A6">
              <w:rPr>
                <w:rFonts w:asciiTheme="minorHAnsi" w:hAnsiTheme="minorHAnsi" w:cstheme="minorHAnsi"/>
                <w:szCs w:val="24"/>
              </w:rPr>
              <w:t xml:space="preserve"> Road</w:t>
            </w:r>
          </w:p>
        </w:tc>
      </w:tr>
      <w:tr w:rsidR="00307387" w:rsidRPr="00A2550B" w14:paraId="58F4794D" w14:textId="77777777" w:rsidTr="006A4719">
        <w:tc>
          <w:tcPr>
            <w:tcW w:w="4318" w:type="dxa"/>
            <w:vAlign w:val="bottom"/>
          </w:tcPr>
          <w:p w14:paraId="02479F7A"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10BDB5CF" w14:textId="206BDAD1" w:rsidR="00307387" w:rsidRPr="00A2550B" w:rsidRDefault="009E43A6" w:rsidP="006A4719">
            <w:pPr>
              <w:rPr>
                <w:rFonts w:asciiTheme="minorHAnsi" w:hAnsiTheme="minorHAnsi" w:cstheme="minorHAnsi"/>
                <w:szCs w:val="24"/>
              </w:rPr>
            </w:pPr>
            <w:r>
              <w:rPr>
                <w:rFonts w:asciiTheme="minorHAnsi" w:hAnsiTheme="minorHAnsi" w:cstheme="minorHAnsi"/>
                <w:szCs w:val="24"/>
              </w:rPr>
              <w:t>Indianapolis, IN 46241</w:t>
            </w:r>
          </w:p>
        </w:tc>
      </w:tr>
      <w:tr w:rsidR="00307387" w:rsidRPr="00A2550B" w14:paraId="258D2F67" w14:textId="77777777" w:rsidTr="006A4719">
        <w:tc>
          <w:tcPr>
            <w:tcW w:w="4318" w:type="dxa"/>
            <w:vAlign w:val="bottom"/>
          </w:tcPr>
          <w:p w14:paraId="35DE6B2C"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tcPr>
          <w:p w14:paraId="30C2358D" w14:textId="32D489A5" w:rsidR="00307387" w:rsidRPr="00A2550B" w:rsidRDefault="00B81FB3" w:rsidP="006A4719">
            <w:pPr>
              <w:rPr>
                <w:rFonts w:asciiTheme="minorHAnsi" w:hAnsiTheme="minorHAnsi" w:cstheme="minorHAnsi"/>
                <w:szCs w:val="24"/>
              </w:rPr>
            </w:pPr>
            <w:hyperlink r:id="rId22" w:history="1">
              <w:r w:rsidR="001D4E8A" w:rsidRPr="00ED4344">
                <w:rPr>
                  <w:rStyle w:val="Hyperlink"/>
                  <w:rFonts w:asciiTheme="minorHAnsi" w:hAnsiTheme="minorHAnsi" w:cstheme="minorHAnsi"/>
                  <w:szCs w:val="24"/>
                </w:rPr>
                <w:t>https://district.wayne.k12.in.us/</w:t>
              </w:r>
            </w:hyperlink>
            <w:r w:rsidR="001D4E8A">
              <w:rPr>
                <w:rFonts w:asciiTheme="minorHAnsi" w:hAnsiTheme="minorHAnsi" w:cstheme="minorHAnsi"/>
                <w:szCs w:val="24"/>
              </w:rPr>
              <w:t xml:space="preserve"> </w:t>
            </w:r>
          </w:p>
        </w:tc>
      </w:tr>
      <w:tr w:rsidR="00307387" w:rsidRPr="00A2550B" w14:paraId="7CAAF5A4" w14:textId="77777777" w:rsidTr="006A4719">
        <w:tc>
          <w:tcPr>
            <w:tcW w:w="4318" w:type="dxa"/>
            <w:vAlign w:val="bottom"/>
          </w:tcPr>
          <w:p w14:paraId="34603957"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6A849DE9" w14:textId="56E7F3DA" w:rsidR="00307387" w:rsidRPr="00A2550B" w:rsidRDefault="009E43A6" w:rsidP="006A4719">
            <w:pPr>
              <w:rPr>
                <w:rFonts w:asciiTheme="minorHAnsi" w:hAnsiTheme="minorHAnsi" w:cstheme="minorHAnsi"/>
                <w:szCs w:val="24"/>
              </w:rPr>
            </w:pPr>
            <w:r>
              <w:rPr>
                <w:rFonts w:asciiTheme="minorHAnsi" w:hAnsiTheme="minorHAnsi" w:cstheme="minorHAnsi"/>
                <w:szCs w:val="24"/>
              </w:rPr>
              <w:t>Tara Rinehart, Ph.D.</w:t>
            </w:r>
          </w:p>
        </w:tc>
      </w:tr>
      <w:tr w:rsidR="00307387" w:rsidRPr="00A2550B" w14:paraId="4B0DCB72" w14:textId="77777777" w:rsidTr="006A4719">
        <w:tc>
          <w:tcPr>
            <w:tcW w:w="4318" w:type="dxa"/>
            <w:vAlign w:val="bottom"/>
          </w:tcPr>
          <w:p w14:paraId="459E9A66"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Title</w:t>
            </w:r>
          </w:p>
        </w:tc>
        <w:tc>
          <w:tcPr>
            <w:tcW w:w="4312" w:type="dxa"/>
            <w:shd w:val="clear" w:color="auto" w:fill="FFFF99"/>
          </w:tcPr>
          <w:p w14:paraId="709624C7" w14:textId="57E79C48" w:rsidR="00307387" w:rsidRPr="00A2550B" w:rsidRDefault="009E43A6" w:rsidP="006A4719">
            <w:pPr>
              <w:rPr>
                <w:rFonts w:asciiTheme="minorHAnsi" w:hAnsiTheme="minorHAnsi" w:cstheme="minorHAnsi"/>
                <w:szCs w:val="24"/>
              </w:rPr>
            </w:pPr>
            <w:r>
              <w:rPr>
                <w:rFonts w:asciiTheme="minorHAnsi" w:hAnsiTheme="minorHAnsi" w:cstheme="minorHAnsi"/>
                <w:szCs w:val="24"/>
              </w:rPr>
              <w:t>Director of Special Education</w:t>
            </w:r>
          </w:p>
        </w:tc>
      </w:tr>
      <w:tr w:rsidR="00307387" w:rsidRPr="00A2550B" w14:paraId="4E22AED0" w14:textId="77777777" w:rsidTr="006A4719">
        <w:tc>
          <w:tcPr>
            <w:tcW w:w="4318" w:type="dxa"/>
            <w:vAlign w:val="bottom"/>
          </w:tcPr>
          <w:p w14:paraId="6B42B6A5"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7965B6CC" w14:textId="16460C44" w:rsidR="00307387" w:rsidRPr="00A2550B" w:rsidRDefault="009E43A6" w:rsidP="006A4719">
            <w:pPr>
              <w:rPr>
                <w:rFonts w:asciiTheme="minorHAnsi" w:hAnsiTheme="minorHAnsi" w:cstheme="minorHAnsi"/>
                <w:szCs w:val="24"/>
              </w:rPr>
            </w:pPr>
            <w:r>
              <w:rPr>
                <w:rFonts w:asciiTheme="minorHAnsi" w:hAnsiTheme="minorHAnsi" w:cstheme="minorHAnsi"/>
                <w:szCs w:val="24"/>
              </w:rPr>
              <w:t>317-988-8636</w:t>
            </w:r>
          </w:p>
        </w:tc>
      </w:tr>
      <w:tr w:rsidR="00307387" w:rsidRPr="00A2550B" w14:paraId="34D95300" w14:textId="77777777" w:rsidTr="006A4719">
        <w:tc>
          <w:tcPr>
            <w:tcW w:w="4318" w:type="dxa"/>
            <w:vAlign w:val="bottom"/>
          </w:tcPr>
          <w:p w14:paraId="23994166"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496EA5BE" w14:textId="53E78C53" w:rsidR="00307387" w:rsidRPr="00A2550B" w:rsidRDefault="009E43A6" w:rsidP="006A4719">
            <w:pPr>
              <w:rPr>
                <w:rFonts w:asciiTheme="minorHAnsi" w:hAnsiTheme="minorHAnsi" w:cstheme="minorHAnsi"/>
                <w:szCs w:val="24"/>
              </w:rPr>
            </w:pPr>
            <w:r>
              <w:rPr>
                <w:rFonts w:asciiTheme="minorHAnsi" w:hAnsiTheme="minorHAnsi" w:cstheme="minorHAnsi"/>
                <w:szCs w:val="24"/>
              </w:rPr>
              <w:t>317-243-5744</w:t>
            </w:r>
          </w:p>
        </w:tc>
      </w:tr>
      <w:tr w:rsidR="00307387" w:rsidRPr="00A2550B" w14:paraId="00CE7FE1" w14:textId="77777777" w:rsidTr="006A4719">
        <w:tc>
          <w:tcPr>
            <w:tcW w:w="4318" w:type="dxa"/>
            <w:vAlign w:val="bottom"/>
          </w:tcPr>
          <w:p w14:paraId="1051ECD6"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31F78C4F" w14:textId="151B59CE" w:rsidR="00307387" w:rsidRPr="00A2550B" w:rsidRDefault="00B81FB3" w:rsidP="006A4719">
            <w:pPr>
              <w:rPr>
                <w:rFonts w:asciiTheme="minorHAnsi" w:hAnsiTheme="minorHAnsi" w:cstheme="minorHAnsi"/>
                <w:szCs w:val="24"/>
              </w:rPr>
            </w:pPr>
            <w:hyperlink r:id="rId23" w:history="1">
              <w:r w:rsidR="009E43A6" w:rsidRPr="00ED4344">
                <w:rPr>
                  <w:rStyle w:val="Hyperlink"/>
                  <w:rFonts w:asciiTheme="minorHAnsi" w:hAnsiTheme="minorHAnsi" w:cstheme="minorHAnsi"/>
                  <w:szCs w:val="24"/>
                </w:rPr>
                <w:t>tara.rinehart@wayne.k12.in.us</w:t>
              </w:r>
            </w:hyperlink>
          </w:p>
        </w:tc>
      </w:tr>
      <w:tr w:rsidR="00307387" w:rsidRPr="00A2550B" w14:paraId="585EE387" w14:textId="77777777" w:rsidTr="006A4719">
        <w:tc>
          <w:tcPr>
            <w:tcW w:w="4318" w:type="dxa"/>
            <w:vAlign w:val="bottom"/>
          </w:tcPr>
          <w:p w14:paraId="0D0C91AA" w14:textId="77777777" w:rsidR="00307387" w:rsidRPr="00A2550B" w:rsidRDefault="00307387" w:rsidP="006A4719">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shd w:val="clear" w:color="auto" w:fill="FFFF99"/>
          </w:tcPr>
          <w:p w14:paraId="363CDFB5" w14:textId="0FFB778A" w:rsidR="00307387" w:rsidRPr="00A2550B" w:rsidRDefault="009E43A6" w:rsidP="006A4719">
            <w:pPr>
              <w:rPr>
                <w:rFonts w:asciiTheme="minorHAnsi" w:hAnsiTheme="minorHAnsi" w:cstheme="minorHAnsi"/>
                <w:szCs w:val="24"/>
              </w:rPr>
            </w:pPr>
            <w:r>
              <w:rPr>
                <w:rFonts w:asciiTheme="minorHAnsi" w:hAnsiTheme="minorHAnsi" w:cstheme="minorHAnsi"/>
                <w:szCs w:val="24"/>
              </w:rPr>
              <w:t>Education</w:t>
            </w:r>
          </w:p>
        </w:tc>
      </w:tr>
      <w:tr w:rsidR="00FF17F0" w:rsidRPr="00A2550B" w14:paraId="7C6A6BE7" w14:textId="77777777" w:rsidTr="006A4719">
        <w:tc>
          <w:tcPr>
            <w:tcW w:w="4318" w:type="dxa"/>
            <w:shd w:val="clear" w:color="auto" w:fill="B3B3B3"/>
            <w:vAlign w:val="bottom"/>
          </w:tcPr>
          <w:p w14:paraId="4DF9B2A8" w14:textId="6DBCD008" w:rsidR="00FF17F0" w:rsidRPr="00A2550B" w:rsidRDefault="00FF17F0" w:rsidP="006A4719">
            <w:pPr>
              <w:rPr>
                <w:rFonts w:asciiTheme="minorHAnsi" w:hAnsiTheme="minorHAnsi" w:cstheme="minorHAnsi"/>
                <w:b/>
                <w:bCs/>
                <w:szCs w:val="24"/>
              </w:rPr>
            </w:pPr>
            <w:r w:rsidRPr="00A2550B">
              <w:rPr>
                <w:rFonts w:asciiTheme="minorHAnsi" w:hAnsiTheme="minorHAnsi" w:cstheme="minorHAnsi"/>
                <w:b/>
                <w:bCs/>
                <w:szCs w:val="24"/>
              </w:rPr>
              <w:t xml:space="preserve">Customer </w:t>
            </w:r>
            <w:r w:rsidR="00D25E5A">
              <w:rPr>
                <w:rFonts w:asciiTheme="minorHAnsi" w:hAnsiTheme="minorHAnsi" w:cstheme="minorHAnsi"/>
                <w:b/>
                <w:bCs/>
                <w:szCs w:val="24"/>
              </w:rPr>
              <w:t>6</w:t>
            </w:r>
          </w:p>
        </w:tc>
        <w:tc>
          <w:tcPr>
            <w:tcW w:w="4312" w:type="dxa"/>
            <w:tcBorders>
              <w:bottom w:val="single" w:sz="4" w:space="0" w:color="auto"/>
            </w:tcBorders>
            <w:shd w:val="clear" w:color="auto" w:fill="B3B3B3"/>
          </w:tcPr>
          <w:p w14:paraId="7F47B151" w14:textId="77777777" w:rsidR="00FF17F0" w:rsidRPr="00A2550B" w:rsidRDefault="00FF17F0" w:rsidP="006A4719">
            <w:pPr>
              <w:rPr>
                <w:rFonts w:asciiTheme="minorHAnsi" w:hAnsiTheme="minorHAnsi" w:cstheme="minorHAnsi"/>
                <w:szCs w:val="24"/>
              </w:rPr>
            </w:pPr>
          </w:p>
        </w:tc>
      </w:tr>
      <w:tr w:rsidR="00FF17F0" w:rsidRPr="00A2550B" w14:paraId="7D2D59D6" w14:textId="77777777" w:rsidTr="006A4719">
        <w:tc>
          <w:tcPr>
            <w:tcW w:w="4318" w:type="dxa"/>
            <w:vAlign w:val="bottom"/>
          </w:tcPr>
          <w:p w14:paraId="19BA8A4F"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2" w:type="dxa"/>
            <w:shd w:val="clear" w:color="auto" w:fill="FFFF99"/>
          </w:tcPr>
          <w:p w14:paraId="2458C940" w14:textId="1AA8389B" w:rsidR="00FF17F0" w:rsidRPr="00A2550B" w:rsidRDefault="009E43A6" w:rsidP="006A4719">
            <w:pPr>
              <w:rPr>
                <w:rFonts w:asciiTheme="minorHAnsi" w:hAnsiTheme="minorHAnsi" w:cstheme="minorHAnsi"/>
                <w:szCs w:val="24"/>
              </w:rPr>
            </w:pPr>
            <w:r>
              <w:rPr>
                <w:rFonts w:asciiTheme="minorHAnsi" w:hAnsiTheme="minorHAnsi" w:cstheme="minorHAnsi"/>
                <w:szCs w:val="24"/>
              </w:rPr>
              <w:t>Warrick County School Corporation</w:t>
            </w:r>
          </w:p>
        </w:tc>
      </w:tr>
      <w:tr w:rsidR="00FF17F0" w:rsidRPr="00A2550B" w14:paraId="59E8457A" w14:textId="77777777" w:rsidTr="006A4719">
        <w:tc>
          <w:tcPr>
            <w:tcW w:w="4318" w:type="dxa"/>
            <w:vAlign w:val="bottom"/>
          </w:tcPr>
          <w:p w14:paraId="4FDC72C8"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Company Mailing Address</w:t>
            </w:r>
          </w:p>
        </w:tc>
        <w:tc>
          <w:tcPr>
            <w:tcW w:w="4312" w:type="dxa"/>
            <w:shd w:val="clear" w:color="auto" w:fill="FFFF99"/>
          </w:tcPr>
          <w:p w14:paraId="572C4F3A" w14:textId="595657F0" w:rsidR="00FF17F0" w:rsidRPr="00A2550B" w:rsidRDefault="009E43A6" w:rsidP="006A4719">
            <w:pPr>
              <w:rPr>
                <w:rFonts w:asciiTheme="minorHAnsi" w:hAnsiTheme="minorHAnsi" w:cstheme="minorHAnsi"/>
                <w:szCs w:val="24"/>
              </w:rPr>
            </w:pPr>
            <w:r>
              <w:rPr>
                <w:rFonts w:asciiTheme="minorHAnsi" w:hAnsiTheme="minorHAnsi" w:cstheme="minorHAnsi"/>
                <w:szCs w:val="24"/>
              </w:rPr>
              <w:t>330 East Gum Street</w:t>
            </w:r>
          </w:p>
        </w:tc>
      </w:tr>
      <w:tr w:rsidR="00FF17F0" w:rsidRPr="00A2550B" w14:paraId="483B1DA1" w14:textId="77777777" w:rsidTr="006A4719">
        <w:tc>
          <w:tcPr>
            <w:tcW w:w="4318" w:type="dxa"/>
            <w:vAlign w:val="bottom"/>
          </w:tcPr>
          <w:p w14:paraId="3EBE3841"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Company City, State, Zip</w:t>
            </w:r>
          </w:p>
        </w:tc>
        <w:tc>
          <w:tcPr>
            <w:tcW w:w="4312" w:type="dxa"/>
            <w:shd w:val="clear" w:color="auto" w:fill="FFFF99"/>
          </w:tcPr>
          <w:p w14:paraId="2280F4C6" w14:textId="796DAB24" w:rsidR="00FF17F0" w:rsidRPr="00A2550B" w:rsidRDefault="009E43A6" w:rsidP="006A4719">
            <w:pPr>
              <w:rPr>
                <w:rFonts w:asciiTheme="minorHAnsi" w:hAnsiTheme="minorHAnsi" w:cstheme="minorHAnsi"/>
                <w:szCs w:val="24"/>
              </w:rPr>
            </w:pPr>
            <w:r>
              <w:rPr>
                <w:rFonts w:asciiTheme="minorHAnsi" w:hAnsiTheme="minorHAnsi" w:cstheme="minorHAnsi"/>
                <w:szCs w:val="24"/>
              </w:rPr>
              <w:t>Boonville, IN 47601</w:t>
            </w:r>
          </w:p>
        </w:tc>
      </w:tr>
      <w:tr w:rsidR="00FF17F0" w:rsidRPr="00A2550B" w14:paraId="0B0B339A" w14:textId="77777777" w:rsidTr="006A4719">
        <w:tc>
          <w:tcPr>
            <w:tcW w:w="4318" w:type="dxa"/>
            <w:vAlign w:val="bottom"/>
          </w:tcPr>
          <w:p w14:paraId="1EEC9131"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Company Website Address</w:t>
            </w:r>
          </w:p>
        </w:tc>
        <w:tc>
          <w:tcPr>
            <w:tcW w:w="4312" w:type="dxa"/>
            <w:shd w:val="clear" w:color="auto" w:fill="FFFF99"/>
          </w:tcPr>
          <w:p w14:paraId="748AC742" w14:textId="1EA527C1" w:rsidR="00FF17F0" w:rsidRPr="00A2550B" w:rsidRDefault="00B81FB3" w:rsidP="006A4719">
            <w:pPr>
              <w:rPr>
                <w:rFonts w:asciiTheme="minorHAnsi" w:hAnsiTheme="minorHAnsi" w:cstheme="minorHAnsi"/>
                <w:szCs w:val="24"/>
              </w:rPr>
            </w:pPr>
            <w:hyperlink r:id="rId24" w:history="1">
              <w:r w:rsidR="001D4E8A" w:rsidRPr="00ED4344">
                <w:rPr>
                  <w:rStyle w:val="Hyperlink"/>
                  <w:rFonts w:asciiTheme="minorHAnsi" w:hAnsiTheme="minorHAnsi" w:cstheme="minorHAnsi"/>
                  <w:szCs w:val="24"/>
                </w:rPr>
                <w:t>https://www.warrick.k12.in.us/</w:t>
              </w:r>
            </w:hyperlink>
          </w:p>
        </w:tc>
      </w:tr>
      <w:tr w:rsidR="00FF17F0" w:rsidRPr="00A2550B" w14:paraId="744E673E" w14:textId="77777777" w:rsidTr="006A4719">
        <w:tc>
          <w:tcPr>
            <w:tcW w:w="4318" w:type="dxa"/>
            <w:vAlign w:val="bottom"/>
          </w:tcPr>
          <w:p w14:paraId="47C761E7"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Contact Person</w:t>
            </w:r>
          </w:p>
        </w:tc>
        <w:tc>
          <w:tcPr>
            <w:tcW w:w="4312" w:type="dxa"/>
            <w:shd w:val="clear" w:color="auto" w:fill="FFFF99"/>
          </w:tcPr>
          <w:p w14:paraId="4703B548" w14:textId="3DB6D9BF" w:rsidR="00FF17F0" w:rsidRPr="00A2550B" w:rsidRDefault="009E43A6" w:rsidP="006A4719">
            <w:pPr>
              <w:rPr>
                <w:rFonts w:asciiTheme="minorHAnsi" w:hAnsiTheme="minorHAnsi" w:cstheme="minorHAnsi"/>
                <w:szCs w:val="24"/>
              </w:rPr>
            </w:pPr>
            <w:r>
              <w:rPr>
                <w:rFonts w:asciiTheme="minorHAnsi" w:hAnsiTheme="minorHAnsi" w:cstheme="minorHAnsi"/>
                <w:szCs w:val="24"/>
              </w:rPr>
              <w:t>Tish Wagner</w:t>
            </w:r>
          </w:p>
        </w:tc>
      </w:tr>
      <w:tr w:rsidR="00FF17F0" w:rsidRPr="00A2550B" w14:paraId="6FBAD2BC" w14:textId="77777777" w:rsidTr="006A4719">
        <w:tc>
          <w:tcPr>
            <w:tcW w:w="4318" w:type="dxa"/>
            <w:vAlign w:val="bottom"/>
          </w:tcPr>
          <w:p w14:paraId="7EDB986D"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Contact Title</w:t>
            </w:r>
          </w:p>
        </w:tc>
        <w:tc>
          <w:tcPr>
            <w:tcW w:w="4312" w:type="dxa"/>
            <w:shd w:val="clear" w:color="auto" w:fill="FFFF99"/>
          </w:tcPr>
          <w:p w14:paraId="497384CF" w14:textId="706B3B54" w:rsidR="00FF17F0" w:rsidRPr="00A2550B" w:rsidRDefault="009E43A6" w:rsidP="006A4719">
            <w:pPr>
              <w:rPr>
                <w:rFonts w:asciiTheme="minorHAnsi" w:hAnsiTheme="minorHAnsi" w:cstheme="minorHAnsi"/>
                <w:szCs w:val="24"/>
              </w:rPr>
            </w:pPr>
            <w:r>
              <w:rPr>
                <w:rFonts w:asciiTheme="minorHAnsi" w:hAnsiTheme="minorHAnsi" w:cstheme="minorHAnsi"/>
                <w:szCs w:val="24"/>
              </w:rPr>
              <w:t>Special Education Director</w:t>
            </w:r>
          </w:p>
        </w:tc>
      </w:tr>
      <w:tr w:rsidR="00FF17F0" w:rsidRPr="00A2550B" w14:paraId="55C5A9CD" w14:textId="77777777" w:rsidTr="006A4719">
        <w:tc>
          <w:tcPr>
            <w:tcW w:w="4318" w:type="dxa"/>
            <w:vAlign w:val="bottom"/>
          </w:tcPr>
          <w:p w14:paraId="6D3378D2"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Company Telephone Number</w:t>
            </w:r>
          </w:p>
        </w:tc>
        <w:tc>
          <w:tcPr>
            <w:tcW w:w="4312" w:type="dxa"/>
            <w:shd w:val="clear" w:color="auto" w:fill="FFFF99"/>
          </w:tcPr>
          <w:p w14:paraId="6AAEFA4F" w14:textId="2C06804F" w:rsidR="00FF17F0" w:rsidRPr="00A2550B" w:rsidRDefault="009E43A6" w:rsidP="006A4719">
            <w:pPr>
              <w:rPr>
                <w:rFonts w:asciiTheme="minorHAnsi" w:hAnsiTheme="minorHAnsi" w:cstheme="minorHAnsi"/>
                <w:szCs w:val="24"/>
              </w:rPr>
            </w:pPr>
            <w:r>
              <w:rPr>
                <w:rFonts w:asciiTheme="minorHAnsi" w:hAnsiTheme="minorHAnsi" w:cstheme="minorHAnsi"/>
                <w:szCs w:val="24"/>
              </w:rPr>
              <w:t>812-897-6578</w:t>
            </w:r>
          </w:p>
        </w:tc>
      </w:tr>
      <w:tr w:rsidR="00FF17F0" w:rsidRPr="00A2550B" w14:paraId="20F6C28C" w14:textId="77777777" w:rsidTr="006A4719">
        <w:tc>
          <w:tcPr>
            <w:tcW w:w="4318" w:type="dxa"/>
            <w:vAlign w:val="bottom"/>
          </w:tcPr>
          <w:p w14:paraId="1B0FF60A"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Company Fax Number</w:t>
            </w:r>
          </w:p>
        </w:tc>
        <w:tc>
          <w:tcPr>
            <w:tcW w:w="4312" w:type="dxa"/>
            <w:shd w:val="clear" w:color="auto" w:fill="FFFF99"/>
          </w:tcPr>
          <w:p w14:paraId="4E5EABEF" w14:textId="4345C49B" w:rsidR="00FF17F0" w:rsidRPr="00A2550B" w:rsidRDefault="009E43A6" w:rsidP="006A4719">
            <w:pPr>
              <w:rPr>
                <w:rFonts w:asciiTheme="minorHAnsi" w:hAnsiTheme="minorHAnsi" w:cstheme="minorHAnsi"/>
                <w:szCs w:val="24"/>
              </w:rPr>
            </w:pPr>
            <w:r>
              <w:rPr>
                <w:rFonts w:asciiTheme="minorHAnsi" w:hAnsiTheme="minorHAnsi" w:cstheme="minorHAnsi"/>
                <w:szCs w:val="24"/>
              </w:rPr>
              <w:t>812-897-6033</w:t>
            </w:r>
          </w:p>
        </w:tc>
      </w:tr>
      <w:tr w:rsidR="00FF17F0" w:rsidRPr="00A2550B" w14:paraId="3E5838A8" w14:textId="77777777" w:rsidTr="006A4719">
        <w:tc>
          <w:tcPr>
            <w:tcW w:w="4318" w:type="dxa"/>
            <w:vAlign w:val="bottom"/>
          </w:tcPr>
          <w:p w14:paraId="35923CB7"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Contact E-mail</w:t>
            </w:r>
          </w:p>
        </w:tc>
        <w:tc>
          <w:tcPr>
            <w:tcW w:w="4312" w:type="dxa"/>
            <w:shd w:val="clear" w:color="auto" w:fill="FFFF99"/>
          </w:tcPr>
          <w:p w14:paraId="463019BD" w14:textId="7BADC031" w:rsidR="00FF17F0" w:rsidRPr="00A2550B" w:rsidRDefault="00B81FB3" w:rsidP="006A4719">
            <w:pPr>
              <w:rPr>
                <w:rFonts w:asciiTheme="minorHAnsi" w:hAnsiTheme="minorHAnsi" w:cstheme="minorHAnsi"/>
                <w:szCs w:val="24"/>
              </w:rPr>
            </w:pPr>
            <w:hyperlink r:id="rId25" w:history="1">
              <w:r w:rsidR="009E43A6" w:rsidRPr="00ED4344">
                <w:rPr>
                  <w:rStyle w:val="Hyperlink"/>
                  <w:rFonts w:asciiTheme="minorHAnsi" w:hAnsiTheme="minorHAnsi" w:cstheme="minorHAnsi"/>
                  <w:szCs w:val="24"/>
                </w:rPr>
                <w:t>twagner@warrick.k12.in.us</w:t>
              </w:r>
            </w:hyperlink>
          </w:p>
        </w:tc>
      </w:tr>
      <w:tr w:rsidR="00FF17F0" w:rsidRPr="00A2550B" w14:paraId="78658B2C" w14:textId="77777777" w:rsidTr="006A4719">
        <w:tc>
          <w:tcPr>
            <w:tcW w:w="4318" w:type="dxa"/>
            <w:vAlign w:val="bottom"/>
          </w:tcPr>
          <w:p w14:paraId="59826C6E" w14:textId="77777777" w:rsidR="00FF17F0" w:rsidRPr="00A2550B" w:rsidRDefault="00FF17F0" w:rsidP="006A4719">
            <w:pPr>
              <w:rPr>
                <w:rFonts w:asciiTheme="minorHAnsi" w:hAnsiTheme="minorHAnsi" w:cstheme="minorHAnsi"/>
                <w:szCs w:val="24"/>
              </w:rPr>
            </w:pPr>
            <w:r w:rsidRPr="00A2550B">
              <w:rPr>
                <w:rFonts w:asciiTheme="minorHAnsi" w:hAnsiTheme="minorHAnsi" w:cstheme="minorHAnsi"/>
                <w:szCs w:val="24"/>
              </w:rPr>
              <w:t>Industry of Company</w:t>
            </w:r>
          </w:p>
        </w:tc>
        <w:tc>
          <w:tcPr>
            <w:tcW w:w="4312" w:type="dxa"/>
            <w:shd w:val="clear" w:color="auto" w:fill="FFFF99"/>
          </w:tcPr>
          <w:p w14:paraId="7B86AB46" w14:textId="6043F01D" w:rsidR="00FF17F0" w:rsidRPr="00A2550B" w:rsidRDefault="009E43A6" w:rsidP="006A4719">
            <w:pPr>
              <w:rPr>
                <w:rFonts w:asciiTheme="minorHAnsi" w:hAnsiTheme="minorHAnsi" w:cstheme="minorHAnsi"/>
                <w:szCs w:val="24"/>
              </w:rPr>
            </w:pPr>
            <w:r>
              <w:rPr>
                <w:rFonts w:asciiTheme="minorHAnsi" w:hAnsiTheme="minorHAnsi" w:cstheme="minorHAnsi"/>
                <w:szCs w:val="24"/>
              </w:rPr>
              <w:t>Education</w:t>
            </w:r>
          </w:p>
        </w:tc>
      </w:tr>
    </w:tbl>
    <w:p w14:paraId="7EE2343C" w14:textId="74B85F81" w:rsidR="0000708C" w:rsidRDefault="0000708C" w:rsidP="0000708C">
      <w:pPr>
        <w:widowControl/>
        <w:rPr>
          <w:rFonts w:asciiTheme="minorHAnsi" w:hAnsiTheme="minorHAnsi" w:cstheme="minorHAnsi"/>
          <w:szCs w:val="24"/>
        </w:rPr>
      </w:pPr>
    </w:p>
    <w:p w14:paraId="502542E6" w14:textId="77777777" w:rsidR="009D0072" w:rsidRPr="009D0072" w:rsidRDefault="009D0072" w:rsidP="009D0072">
      <w:pPr>
        <w:widowControl/>
        <w:numPr>
          <w:ilvl w:val="0"/>
          <w:numId w:val="26"/>
        </w:numPr>
        <w:rPr>
          <w:rFonts w:asciiTheme="minorHAnsi" w:hAnsiTheme="minorHAnsi" w:cstheme="minorHAnsi"/>
          <w:szCs w:val="24"/>
        </w:rPr>
      </w:pPr>
      <w:r w:rsidRPr="009D0072">
        <w:rPr>
          <w:rFonts w:asciiTheme="minorHAnsi" w:hAnsiTheme="minorHAnsi" w:cstheme="minorHAnsi"/>
          <w:szCs w:val="24"/>
        </w:rPr>
        <w:t>Does your company have any pending litigation regarding contract disputes?  Please provide a yes/no response.  If yes, please provide details of dispute without violating any confidentiality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9D0072" w:rsidRPr="009D0072" w14:paraId="31583051" w14:textId="77777777" w:rsidTr="00323586">
        <w:tc>
          <w:tcPr>
            <w:tcW w:w="8856" w:type="dxa"/>
            <w:shd w:val="clear" w:color="auto" w:fill="FFFF99"/>
          </w:tcPr>
          <w:p w14:paraId="40845FB3" w14:textId="53DB2CAF" w:rsidR="009D0072" w:rsidRPr="009D0072" w:rsidRDefault="005721E7" w:rsidP="009D0072">
            <w:pPr>
              <w:widowControl/>
              <w:rPr>
                <w:rFonts w:asciiTheme="minorHAnsi" w:hAnsiTheme="minorHAnsi" w:cstheme="minorHAnsi"/>
                <w:szCs w:val="24"/>
              </w:rPr>
            </w:pPr>
            <w:r>
              <w:rPr>
                <w:rFonts w:asciiTheme="minorHAnsi" w:hAnsiTheme="minorHAnsi" w:cstheme="minorHAnsi"/>
                <w:szCs w:val="24"/>
              </w:rPr>
              <w:t>No</w:t>
            </w:r>
            <w:r w:rsidR="00A443C8">
              <w:rPr>
                <w:rFonts w:asciiTheme="minorHAnsi" w:hAnsiTheme="minorHAnsi" w:cstheme="minorHAnsi"/>
                <w:szCs w:val="24"/>
              </w:rPr>
              <w:t xml:space="preserve"> litigation regarding contract disputes.</w:t>
            </w:r>
          </w:p>
        </w:tc>
      </w:tr>
    </w:tbl>
    <w:p w14:paraId="1F42688C" w14:textId="77777777" w:rsidR="009D0072" w:rsidRPr="009D0072" w:rsidRDefault="009D0072" w:rsidP="009D0072">
      <w:pPr>
        <w:widowControl/>
        <w:rPr>
          <w:rFonts w:asciiTheme="minorHAnsi" w:hAnsiTheme="minorHAnsi" w:cstheme="minorHAnsi"/>
          <w:szCs w:val="24"/>
        </w:rPr>
      </w:pPr>
    </w:p>
    <w:p w14:paraId="51B18386" w14:textId="77777777" w:rsidR="009D0072" w:rsidRPr="009D0072" w:rsidRDefault="009D0072" w:rsidP="009D0072">
      <w:pPr>
        <w:widowControl/>
        <w:numPr>
          <w:ilvl w:val="0"/>
          <w:numId w:val="26"/>
        </w:numPr>
        <w:rPr>
          <w:rFonts w:asciiTheme="minorHAnsi" w:hAnsiTheme="minorHAnsi" w:cstheme="minorHAnsi"/>
          <w:szCs w:val="24"/>
        </w:rPr>
      </w:pPr>
      <w:r w:rsidRPr="009D0072">
        <w:rPr>
          <w:rFonts w:asciiTheme="minorHAnsi" w:hAnsiTheme="minorHAnsi" w:cstheme="minorHAnsi"/>
          <w:szCs w:val="24"/>
        </w:rPr>
        <w:t>Please list any contracts lost or terminated in the last 3 years and provide reasons for loss or termination, and contact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9D0072" w:rsidRPr="009D0072" w14:paraId="471AC127" w14:textId="77777777" w:rsidTr="00323586">
        <w:tc>
          <w:tcPr>
            <w:tcW w:w="8856" w:type="dxa"/>
            <w:shd w:val="clear" w:color="auto" w:fill="FFFF99"/>
          </w:tcPr>
          <w:p w14:paraId="220F7C28" w14:textId="4A449245" w:rsidR="009D0072" w:rsidRPr="009D0072" w:rsidRDefault="005721E7" w:rsidP="009D0072">
            <w:pPr>
              <w:widowControl/>
              <w:rPr>
                <w:rFonts w:asciiTheme="minorHAnsi" w:hAnsiTheme="minorHAnsi" w:cstheme="minorHAnsi"/>
                <w:szCs w:val="24"/>
              </w:rPr>
            </w:pPr>
            <w:r>
              <w:rPr>
                <w:rFonts w:asciiTheme="minorHAnsi" w:hAnsiTheme="minorHAnsi" w:cstheme="minorHAnsi"/>
                <w:szCs w:val="24"/>
              </w:rPr>
              <w:t>Not applicable</w:t>
            </w:r>
          </w:p>
        </w:tc>
      </w:tr>
    </w:tbl>
    <w:p w14:paraId="3DC2C97C" w14:textId="77777777" w:rsidR="009D0072" w:rsidRPr="00A2550B" w:rsidRDefault="009D0072"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3"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3"/>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496511F8" w14:textId="44E5DE28" w:rsidR="00A2043B" w:rsidRDefault="00A2043B" w:rsidP="00A2043B">
            <w:pPr>
              <w:rPr>
                <w:rFonts w:asciiTheme="minorHAnsi" w:hAnsiTheme="minorHAnsi" w:cstheme="minorHAnsi"/>
                <w:szCs w:val="24"/>
              </w:rPr>
            </w:pPr>
            <w:r w:rsidRPr="00A2043B">
              <w:rPr>
                <w:rFonts w:asciiTheme="minorHAnsi" w:hAnsiTheme="minorHAnsi" w:cstheme="minorHAnsi"/>
                <w:szCs w:val="24"/>
              </w:rPr>
              <w:t xml:space="preserve">Indiana State University </w:t>
            </w:r>
            <w:r w:rsidR="008E7768">
              <w:rPr>
                <w:rFonts w:asciiTheme="minorHAnsi" w:hAnsiTheme="minorHAnsi" w:cstheme="minorHAnsi"/>
                <w:szCs w:val="24"/>
              </w:rPr>
              <w:t xml:space="preserve">is not a registered company with the Secretary of State because it is </w:t>
            </w:r>
            <w:r w:rsidRPr="00A2043B">
              <w:rPr>
                <w:rFonts w:asciiTheme="minorHAnsi" w:hAnsiTheme="minorHAnsi" w:cstheme="minorHAnsi"/>
                <w:szCs w:val="24"/>
              </w:rPr>
              <w:t xml:space="preserve">a public institution of higher education authorized as an entity of the </w:t>
            </w:r>
            <w:bookmarkStart w:id="4" w:name="_Hlk104453149"/>
            <w:r w:rsidRPr="00A2043B">
              <w:rPr>
                <w:rFonts w:asciiTheme="minorHAnsi" w:hAnsiTheme="minorHAnsi" w:cstheme="minorHAnsi"/>
                <w:szCs w:val="24"/>
              </w:rPr>
              <w:t>State of Indiana and governed by a nine-member Board of Trustees appointed by the Governor of the State of Indiana</w:t>
            </w:r>
            <w:bookmarkEnd w:id="4"/>
            <w:r w:rsidRPr="00A2043B">
              <w:rPr>
                <w:rFonts w:asciiTheme="minorHAnsi" w:hAnsiTheme="minorHAnsi" w:cstheme="minorHAnsi"/>
                <w:szCs w:val="24"/>
              </w:rPr>
              <w:t xml:space="preserve">. The State of Indiana has established the Board of Trustees as a perpetual body corporate and has designated both general powers of operation and rights, </w:t>
            </w:r>
            <w:proofErr w:type="gramStart"/>
            <w:r w:rsidRPr="00A2043B">
              <w:rPr>
                <w:rFonts w:asciiTheme="minorHAnsi" w:hAnsiTheme="minorHAnsi" w:cstheme="minorHAnsi"/>
                <w:szCs w:val="24"/>
              </w:rPr>
              <w:t>duties</w:t>
            </w:r>
            <w:proofErr w:type="gramEnd"/>
            <w:r w:rsidRPr="00A2043B">
              <w:rPr>
                <w:rFonts w:asciiTheme="minorHAnsi" w:hAnsiTheme="minorHAnsi" w:cstheme="minorHAnsi"/>
                <w:szCs w:val="24"/>
              </w:rPr>
              <w:t xml:space="preserve"> and responsibilities for certain activities to the Board of Trustees. As such, the University does not have articles of incorporation because of its statutory creation and existence as a public entity. The Board of Trustees has adopted bylaws for its operation. See </w:t>
            </w:r>
            <w:hyperlink r:id="rId26" w:history="1">
              <w:r w:rsidRPr="00A2043B">
                <w:rPr>
                  <w:rStyle w:val="Hyperlink"/>
                  <w:rFonts w:asciiTheme="minorHAnsi" w:hAnsiTheme="minorHAnsi" w:cstheme="minorHAnsi"/>
                  <w:szCs w:val="24"/>
                </w:rPr>
                <w:t>https://www.indstate.edu/policy-library/isu-board-trustees-bylaws</w:t>
              </w:r>
            </w:hyperlink>
            <w:r w:rsidRPr="00A2043B">
              <w:rPr>
                <w:rFonts w:asciiTheme="minorHAnsi" w:hAnsiTheme="minorHAnsi" w:cstheme="minorHAnsi"/>
                <w:szCs w:val="24"/>
              </w:rPr>
              <w:t xml:space="preserve">. </w:t>
            </w:r>
          </w:p>
          <w:p w14:paraId="133A6E57" w14:textId="43A7C8A9" w:rsidR="008E7768" w:rsidRDefault="008E7768" w:rsidP="00A2043B">
            <w:pPr>
              <w:rPr>
                <w:rFonts w:asciiTheme="minorHAnsi" w:hAnsiTheme="minorHAnsi" w:cstheme="minorHAnsi"/>
                <w:szCs w:val="24"/>
              </w:rPr>
            </w:pPr>
          </w:p>
          <w:p w14:paraId="2884138B" w14:textId="6559809A" w:rsidR="0009502C" w:rsidRPr="00A2550B" w:rsidRDefault="004C75DC" w:rsidP="008E7768">
            <w:pPr>
              <w:rPr>
                <w:rFonts w:asciiTheme="minorHAnsi" w:hAnsiTheme="minorHAnsi" w:cstheme="minorHAnsi"/>
                <w:szCs w:val="24"/>
              </w:rPr>
            </w:pPr>
            <w:r>
              <w:rPr>
                <w:rFonts w:asciiTheme="minorHAnsi" w:hAnsiTheme="minorHAnsi" w:cstheme="minorHAnsi"/>
                <w:szCs w:val="24"/>
              </w:rPr>
              <w:t>ISU is a registered bidder with the Department of Administration, Procurement Division. Bidder ID # 0000016142.</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5DB60585" w14:textId="20C8EA9A" w:rsidR="00A75409" w:rsidRDefault="00A75409" w:rsidP="0009502C">
            <w:pPr>
              <w:rPr>
                <w:rFonts w:asciiTheme="minorHAnsi" w:hAnsiTheme="minorHAnsi" w:cstheme="minorHAnsi"/>
                <w:szCs w:val="24"/>
                <w:u w:val="single"/>
              </w:rPr>
            </w:pPr>
            <w:r w:rsidRPr="00A75409">
              <w:rPr>
                <w:rFonts w:asciiTheme="minorHAnsi" w:hAnsiTheme="minorHAnsi" w:cstheme="minorHAnsi"/>
                <w:szCs w:val="24"/>
                <w:u w:val="single"/>
              </w:rPr>
              <w:t>ISU Policy Section 620 Contract Approval, Signatory, and Reporting</w:t>
            </w:r>
          </w:p>
          <w:p w14:paraId="316A01E5" w14:textId="77777777" w:rsidR="00A75409" w:rsidRPr="00A75409" w:rsidRDefault="00A75409" w:rsidP="00A75409">
            <w:pPr>
              <w:rPr>
                <w:rFonts w:asciiTheme="minorHAnsi" w:hAnsiTheme="minorHAnsi" w:cstheme="minorHAnsi"/>
                <w:b/>
                <w:bCs/>
                <w:szCs w:val="24"/>
              </w:rPr>
            </w:pPr>
            <w:r w:rsidRPr="00A75409">
              <w:rPr>
                <w:rFonts w:asciiTheme="minorHAnsi" w:hAnsiTheme="minorHAnsi" w:cstheme="minorHAnsi"/>
                <w:b/>
                <w:bCs/>
                <w:szCs w:val="24"/>
              </w:rPr>
              <w:t xml:space="preserve">620.1 Approval and Signatory Authority. </w:t>
            </w:r>
          </w:p>
          <w:p w14:paraId="091A6D99" w14:textId="15231F35" w:rsidR="00A75409" w:rsidRPr="00A75409" w:rsidRDefault="00A75409" w:rsidP="0009502C">
            <w:pPr>
              <w:rPr>
                <w:rFonts w:asciiTheme="minorHAnsi" w:hAnsiTheme="minorHAnsi" w:cstheme="minorHAnsi"/>
                <w:szCs w:val="24"/>
                <w:u w:val="single"/>
              </w:rPr>
            </w:pPr>
            <w:r w:rsidRPr="00A75409">
              <w:rPr>
                <w:rFonts w:asciiTheme="minorHAnsi" w:hAnsiTheme="minorHAnsi" w:cstheme="minorHAnsi"/>
                <w:szCs w:val="24"/>
              </w:rPr>
              <w:t xml:space="preserve">The ISU Board of Trustees delegates authority to approve and sign certain common </w:t>
            </w:r>
            <w:r w:rsidRPr="00A75409">
              <w:rPr>
                <w:rFonts w:asciiTheme="minorHAnsi" w:hAnsiTheme="minorHAnsi" w:cstheme="minorHAnsi"/>
                <w:szCs w:val="24"/>
              </w:rPr>
              <w:lastRenderedPageBreak/>
              <w:t>ISU contracts for budgeted expenditures and receipt of funds:</w:t>
            </w:r>
          </w:p>
          <w:p w14:paraId="1BEA9C2F" w14:textId="5F777A51" w:rsidR="0009502C" w:rsidRDefault="005721E7" w:rsidP="0009502C">
            <w:pPr>
              <w:rPr>
                <w:rFonts w:asciiTheme="minorHAnsi" w:hAnsiTheme="minorHAnsi" w:cstheme="minorHAnsi"/>
                <w:szCs w:val="24"/>
              </w:rPr>
            </w:pPr>
            <w:r w:rsidRPr="005721E7">
              <w:rPr>
                <w:rFonts w:asciiTheme="minorHAnsi" w:hAnsiTheme="minorHAnsi" w:cstheme="minorHAnsi"/>
                <w:b/>
                <w:bCs/>
                <w:szCs w:val="24"/>
              </w:rPr>
              <w:t>Policy 620.1.9 Sponsored Programs</w:t>
            </w:r>
            <w:r>
              <w:rPr>
                <w:rFonts w:asciiTheme="minorHAnsi" w:hAnsiTheme="minorHAnsi" w:cstheme="minorHAnsi"/>
                <w:szCs w:val="24"/>
              </w:rPr>
              <w:t xml:space="preserve">. </w:t>
            </w:r>
            <w:bookmarkStart w:id="5" w:name="_Hlk104455488"/>
            <w:r w:rsidRPr="005721E7">
              <w:rPr>
                <w:rFonts w:asciiTheme="minorHAnsi" w:hAnsiTheme="minorHAnsi" w:cstheme="minorHAnsi"/>
                <w:szCs w:val="24"/>
              </w:rPr>
              <w:t xml:space="preserve">Grants or contracts for third party funding of a </w:t>
            </w:r>
            <w:proofErr w:type="gramStart"/>
            <w:r w:rsidRPr="005721E7">
              <w:rPr>
                <w:rFonts w:asciiTheme="minorHAnsi" w:hAnsiTheme="minorHAnsi" w:cstheme="minorHAnsi"/>
                <w:szCs w:val="24"/>
              </w:rPr>
              <w:t>University</w:t>
            </w:r>
            <w:proofErr w:type="gramEnd"/>
            <w:r w:rsidRPr="005721E7">
              <w:rPr>
                <w:rFonts w:asciiTheme="minorHAnsi" w:hAnsiTheme="minorHAnsi" w:cstheme="minorHAnsi"/>
                <w:szCs w:val="24"/>
              </w:rPr>
              <w:t xml:space="preserve"> project not otherwise covered by this policy require the approval and signature of the Chief Research Office</w:t>
            </w:r>
            <w:r w:rsidR="00F14209">
              <w:rPr>
                <w:rFonts w:asciiTheme="minorHAnsi" w:hAnsiTheme="minorHAnsi" w:cstheme="minorHAnsi"/>
                <w:szCs w:val="24"/>
              </w:rPr>
              <w:t>r (CRO)</w:t>
            </w:r>
            <w:r w:rsidRPr="005721E7">
              <w:rPr>
                <w:rFonts w:asciiTheme="minorHAnsi" w:hAnsiTheme="minorHAnsi" w:cstheme="minorHAnsi"/>
                <w:szCs w:val="24"/>
              </w:rPr>
              <w:t>.</w:t>
            </w:r>
            <w:bookmarkEnd w:id="5"/>
            <w:r>
              <w:rPr>
                <w:rFonts w:asciiTheme="minorHAnsi" w:hAnsiTheme="minorHAnsi" w:cstheme="minorHAnsi"/>
                <w:szCs w:val="24"/>
              </w:rPr>
              <w:t xml:space="preserve"> </w:t>
            </w:r>
            <w:r w:rsidR="004C75DC">
              <w:rPr>
                <w:rFonts w:asciiTheme="minorHAnsi" w:hAnsiTheme="minorHAnsi" w:cstheme="minorHAnsi"/>
                <w:szCs w:val="24"/>
              </w:rPr>
              <w:t xml:space="preserve"> </w:t>
            </w:r>
            <w:r w:rsidR="001C0DFB">
              <w:rPr>
                <w:rFonts w:asciiTheme="minorHAnsi" w:hAnsiTheme="minorHAnsi" w:cstheme="minorHAnsi"/>
                <w:szCs w:val="24"/>
              </w:rPr>
              <w:t xml:space="preserve">Complete ISU Policy Library may be viewed at </w:t>
            </w:r>
            <w:hyperlink r:id="rId27" w:history="1">
              <w:r w:rsidR="001C0DFB" w:rsidRPr="001F30EC">
                <w:rPr>
                  <w:rStyle w:val="Hyperlink"/>
                  <w:rFonts w:asciiTheme="minorHAnsi" w:hAnsiTheme="minorHAnsi" w:cstheme="minorHAnsi"/>
                  <w:szCs w:val="24"/>
                </w:rPr>
                <w:t>https://www.indstate.edu/policy-library/</w:t>
              </w:r>
            </w:hyperlink>
            <w:r w:rsidR="001C0DFB">
              <w:rPr>
                <w:rFonts w:asciiTheme="minorHAnsi" w:hAnsiTheme="minorHAnsi" w:cstheme="minorHAnsi"/>
                <w:szCs w:val="24"/>
              </w:rPr>
              <w:t xml:space="preserve"> </w:t>
            </w:r>
          </w:p>
          <w:p w14:paraId="64BCEB10" w14:textId="77777777" w:rsidR="00F14209" w:rsidRDefault="00F14209" w:rsidP="0009502C">
            <w:pPr>
              <w:rPr>
                <w:rFonts w:asciiTheme="minorHAnsi" w:hAnsiTheme="minorHAnsi" w:cstheme="minorHAnsi"/>
                <w:szCs w:val="24"/>
              </w:rPr>
            </w:pPr>
          </w:p>
          <w:p w14:paraId="0CFBFDF7" w14:textId="51DC6895" w:rsidR="00F14209" w:rsidRDefault="00F14209" w:rsidP="0009502C">
            <w:pPr>
              <w:rPr>
                <w:rFonts w:asciiTheme="minorHAnsi" w:hAnsiTheme="minorHAnsi" w:cstheme="minorHAnsi"/>
                <w:szCs w:val="24"/>
              </w:rPr>
            </w:pPr>
            <w:r w:rsidRPr="00B81FB3">
              <w:rPr>
                <w:rFonts w:asciiTheme="minorHAnsi" w:hAnsiTheme="minorHAnsi" w:cstheme="minorHAnsi"/>
                <w:b/>
                <w:bCs/>
                <w:szCs w:val="24"/>
              </w:rPr>
              <w:t>Principal Contact Information</w:t>
            </w:r>
            <w:r w:rsidR="00661FD4" w:rsidRPr="00B81FB3">
              <w:rPr>
                <w:rFonts w:asciiTheme="minorHAnsi" w:hAnsiTheme="minorHAnsi" w:cstheme="minorHAnsi"/>
                <w:b/>
                <w:bCs/>
                <w:szCs w:val="24"/>
              </w:rPr>
              <w:t xml:space="preserve"> for Authorized Signatory</w:t>
            </w:r>
            <w:r w:rsidR="00661FD4">
              <w:rPr>
                <w:rFonts w:asciiTheme="minorHAnsi" w:hAnsiTheme="minorHAnsi" w:cstheme="minorHAnsi"/>
                <w:szCs w:val="24"/>
              </w:rPr>
              <w:t>:</w:t>
            </w:r>
          </w:p>
          <w:p w14:paraId="0FA4EABB" w14:textId="4E29040F" w:rsidR="00661FD4" w:rsidRDefault="00661FD4" w:rsidP="0009502C">
            <w:pPr>
              <w:rPr>
                <w:rFonts w:asciiTheme="minorHAnsi" w:hAnsiTheme="minorHAnsi" w:cstheme="minorHAnsi"/>
                <w:szCs w:val="24"/>
              </w:rPr>
            </w:pPr>
            <w:r>
              <w:rPr>
                <w:rFonts w:asciiTheme="minorHAnsi" w:hAnsiTheme="minorHAnsi" w:cstheme="minorHAnsi"/>
                <w:szCs w:val="24"/>
              </w:rPr>
              <w:t>Greg Bierly, Ph.D.</w:t>
            </w:r>
          </w:p>
          <w:p w14:paraId="168D9A54" w14:textId="3FA3BFD7" w:rsidR="00661FD4" w:rsidRDefault="00661FD4" w:rsidP="0009502C">
            <w:pPr>
              <w:rPr>
                <w:rFonts w:asciiTheme="minorHAnsi" w:hAnsiTheme="minorHAnsi" w:cstheme="minorHAnsi"/>
                <w:szCs w:val="24"/>
              </w:rPr>
            </w:pPr>
            <w:r>
              <w:rPr>
                <w:rFonts w:asciiTheme="minorHAnsi" w:hAnsiTheme="minorHAnsi" w:cstheme="minorHAnsi"/>
                <w:szCs w:val="24"/>
              </w:rPr>
              <w:t>Chief Research Officer</w:t>
            </w:r>
          </w:p>
          <w:p w14:paraId="0803710D" w14:textId="5611BE57" w:rsidR="00467CF9" w:rsidRDefault="00467CF9" w:rsidP="0009502C">
            <w:pPr>
              <w:rPr>
                <w:rFonts w:asciiTheme="minorHAnsi" w:hAnsiTheme="minorHAnsi" w:cstheme="minorHAnsi"/>
                <w:szCs w:val="24"/>
              </w:rPr>
            </w:pPr>
            <w:r>
              <w:rPr>
                <w:rFonts w:asciiTheme="minorHAnsi" w:hAnsiTheme="minorHAnsi" w:cstheme="minorHAnsi"/>
                <w:szCs w:val="24"/>
              </w:rPr>
              <w:t>Indiana State University</w:t>
            </w:r>
          </w:p>
          <w:p w14:paraId="26617072" w14:textId="48551FDA" w:rsidR="00661FD4" w:rsidRDefault="00661FD4" w:rsidP="0009502C">
            <w:pPr>
              <w:rPr>
                <w:rFonts w:asciiTheme="minorHAnsi" w:hAnsiTheme="minorHAnsi" w:cstheme="minorHAnsi"/>
                <w:szCs w:val="24"/>
              </w:rPr>
            </w:pPr>
            <w:r>
              <w:rPr>
                <w:rFonts w:asciiTheme="minorHAnsi" w:hAnsiTheme="minorHAnsi" w:cstheme="minorHAnsi"/>
                <w:szCs w:val="24"/>
              </w:rPr>
              <w:t>200 North Seventh Street</w:t>
            </w:r>
          </w:p>
          <w:p w14:paraId="04B3BD19" w14:textId="01BFFB22" w:rsidR="00661FD4" w:rsidRDefault="00661FD4" w:rsidP="0009502C">
            <w:pPr>
              <w:rPr>
                <w:rFonts w:asciiTheme="minorHAnsi" w:hAnsiTheme="minorHAnsi" w:cstheme="minorHAnsi"/>
                <w:szCs w:val="24"/>
              </w:rPr>
            </w:pPr>
            <w:r>
              <w:rPr>
                <w:rFonts w:asciiTheme="minorHAnsi" w:hAnsiTheme="minorHAnsi" w:cstheme="minorHAnsi"/>
                <w:szCs w:val="24"/>
              </w:rPr>
              <w:t>Terre Haute, IN 47809</w:t>
            </w:r>
          </w:p>
          <w:p w14:paraId="3D11ED91" w14:textId="1A5141A0" w:rsidR="00467CF9" w:rsidRDefault="00467CF9" w:rsidP="0009502C">
            <w:pPr>
              <w:rPr>
                <w:rFonts w:asciiTheme="minorHAnsi" w:hAnsiTheme="minorHAnsi" w:cstheme="minorHAnsi"/>
                <w:szCs w:val="24"/>
              </w:rPr>
            </w:pPr>
            <w:r>
              <w:rPr>
                <w:rFonts w:asciiTheme="minorHAnsi" w:hAnsiTheme="minorHAnsi" w:cstheme="minorHAnsi"/>
                <w:szCs w:val="24"/>
              </w:rPr>
              <w:t>(812)237-3088</w:t>
            </w:r>
          </w:p>
          <w:p w14:paraId="3A4F638D" w14:textId="73EDAAA9" w:rsidR="00467CF9" w:rsidRDefault="00467CF9" w:rsidP="0009502C">
            <w:pPr>
              <w:rPr>
                <w:rFonts w:asciiTheme="minorHAnsi" w:hAnsiTheme="minorHAnsi" w:cstheme="minorHAnsi"/>
                <w:szCs w:val="24"/>
              </w:rPr>
            </w:pPr>
            <w:hyperlink r:id="rId28" w:history="1">
              <w:r w:rsidRPr="00CD00D4">
                <w:rPr>
                  <w:rStyle w:val="Hyperlink"/>
                  <w:rFonts w:asciiTheme="minorHAnsi" w:hAnsiTheme="minorHAnsi" w:cstheme="minorHAnsi"/>
                  <w:szCs w:val="24"/>
                </w:rPr>
                <w:t>ISU-CRO2@mail.indstate.edu</w:t>
              </w:r>
            </w:hyperlink>
            <w:r>
              <w:rPr>
                <w:rFonts w:asciiTheme="minorHAnsi" w:hAnsiTheme="minorHAnsi" w:cstheme="minorHAnsi"/>
                <w:szCs w:val="24"/>
              </w:rPr>
              <w:t xml:space="preserve"> </w:t>
            </w:r>
          </w:p>
          <w:p w14:paraId="02F558C6" w14:textId="77777777" w:rsidR="00467CF9" w:rsidRPr="00467CF9" w:rsidRDefault="00467CF9" w:rsidP="00467CF9">
            <w:pPr>
              <w:rPr>
                <w:rFonts w:asciiTheme="minorHAnsi" w:hAnsiTheme="minorHAnsi" w:cstheme="minorHAnsi"/>
                <w:szCs w:val="24"/>
              </w:rPr>
            </w:pPr>
          </w:p>
          <w:p w14:paraId="2C3CEF30" w14:textId="6D934E60" w:rsidR="00B81FB3" w:rsidRPr="00B81FB3" w:rsidRDefault="00B81FB3" w:rsidP="00B81FB3">
            <w:pPr>
              <w:rPr>
                <w:rFonts w:asciiTheme="minorHAnsi" w:hAnsiTheme="minorHAnsi" w:cstheme="minorHAnsi"/>
                <w:szCs w:val="24"/>
              </w:rPr>
            </w:pPr>
            <w:r w:rsidRPr="00B81FB3">
              <w:rPr>
                <w:rFonts w:asciiTheme="minorHAnsi" w:hAnsiTheme="minorHAnsi" w:cstheme="minorHAnsi"/>
                <w:szCs w:val="24"/>
              </w:rPr>
              <w:t>Bidder ID#</w:t>
            </w:r>
            <w:r>
              <w:rPr>
                <w:rFonts w:asciiTheme="minorHAnsi" w:hAnsiTheme="minorHAnsi" w:cstheme="minorHAnsi"/>
                <w:szCs w:val="24"/>
              </w:rPr>
              <w:t xml:space="preserve">   </w:t>
            </w:r>
            <w:r w:rsidRPr="00B81FB3">
              <w:rPr>
                <w:rFonts w:asciiTheme="minorHAnsi" w:hAnsiTheme="minorHAnsi" w:cstheme="minorHAnsi"/>
                <w:szCs w:val="24"/>
              </w:rPr>
              <w:t>16142</w:t>
            </w:r>
          </w:p>
          <w:p w14:paraId="71C5588F" w14:textId="2AF4A6FF" w:rsidR="00B81FB3" w:rsidRPr="00B81FB3" w:rsidRDefault="00B81FB3" w:rsidP="00B81FB3">
            <w:pPr>
              <w:rPr>
                <w:rFonts w:asciiTheme="minorHAnsi" w:hAnsiTheme="minorHAnsi" w:cstheme="minorHAnsi"/>
                <w:szCs w:val="24"/>
              </w:rPr>
            </w:pPr>
            <w:r w:rsidRPr="00B81FB3">
              <w:rPr>
                <w:rFonts w:asciiTheme="minorHAnsi" w:hAnsiTheme="minorHAnsi" w:cstheme="minorHAnsi"/>
                <w:szCs w:val="24"/>
              </w:rPr>
              <w:t>FEIN</w:t>
            </w:r>
            <w:r>
              <w:rPr>
                <w:rFonts w:asciiTheme="minorHAnsi" w:hAnsiTheme="minorHAnsi" w:cstheme="minorHAnsi"/>
                <w:szCs w:val="24"/>
              </w:rPr>
              <w:t xml:space="preserve">              </w:t>
            </w:r>
            <w:r w:rsidRPr="00B81FB3">
              <w:rPr>
                <w:rFonts w:asciiTheme="minorHAnsi" w:hAnsiTheme="minorHAnsi" w:cstheme="minorHAnsi"/>
                <w:szCs w:val="24"/>
              </w:rPr>
              <w:t>356001670</w:t>
            </w:r>
          </w:p>
          <w:p w14:paraId="41BB8D5D" w14:textId="4DE38E44" w:rsidR="00B81FB3" w:rsidRPr="00B81FB3" w:rsidRDefault="00B81FB3" w:rsidP="00B81FB3">
            <w:pPr>
              <w:rPr>
                <w:rFonts w:asciiTheme="minorHAnsi" w:hAnsiTheme="minorHAnsi" w:cstheme="minorHAnsi"/>
                <w:szCs w:val="24"/>
              </w:rPr>
            </w:pPr>
            <w:r w:rsidRPr="00B81FB3">
              <w:rPr>
                <w:rFonts w:asciiTheme="minorHAnsi" w:hAnsiTheme="minorHAnsi" w:cstheme="minorHAnsi"/>
                <w:szCs w:val="24"/>
              </w:rPr>
              <w:t>Bus. Type</w:t>
            </w:r>
            <w:r>
              <w:rPr>
                <w:rFonts w:asciiTheme="minorHAnsi" w:hAnsiTheme="minorHAnsi" w:cstheme="minorHAnsi"/>
                <w:szCs w:val="24"/>
              </w:rPr>
              <w:t xml:space="preserve">     </w:t>
            </w:r>
            <w:r w:rsidRPr="00B81FB3">
              <w:rPr>
                <w:rFonts w:asciiTheme="minorHAnsi" w:hAnsiTheme="minorHAnsi" w:cstheme="minorHAnsi"/>
                <w:szCs w:val="24"/>
              </w:rPr>
              <w:t>Public Institution of Higher Education</w:t>
            </w:r>
          </w:p>
          <w:p w14:paraId="64842847" w14:textId="2DD5A8F0" w:rsidR="00F14209" w:rsidRPr="00A2550B" w:rsidRDefault="00B81FB3" w:rsidP="00B81FB3">
            <w:pPr>
              <w:rPr>
                <w:rFonts w:asciiTheme="minorHAnsi" w:hAnsiTheme="minorHAnsi" w:cstheme="minorHAnsi"/>
                <w:szCs w:val="24"/>
              </w:rPr>
            </w:pPr>
            <w:r w:rsidRPr="00B81FB3">
              <w:rPr>
                <w:rFonts w:asciiTheme="minorHAnsi" w:hAnsiTheme="minorHAnsi" w:cstheme="minorHAnsi"/>
                <w:szCs w:val="24"/>
              </w:rPr>
              <w:t>NAICS</w:t>
            </w:r>
            <w:r>
              <w:rPr>
                <w:rFonts w:asciiTheme="minorHAnsi" w:hAnsiTheme="minorHAnsi" w:cstheme="minorHAnsi"/>
                <w:szCs w:val="24"/>
              </w:rPr>
              <w:t xml:space="preserve">           </w:t>
            </w:r>
            <w:r w:rsidRPr="00B81FB3">
              <w:rPr>
                <w:rFonts w:asciiTheme="minorHAnsi" w:hAnsiTheme="minorHAnsi" w:cstheme="minorHAnsi"/>
                <w:szCs w:val="24"/>
              </w:rPr>
              <w:t>611310</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17116CE7"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 xml:space="preserve">Per RFP Section 1.21, Minority &amp; Women’s Business Enterprises (MBE/WBE), explain process followed to engage with potential MBE </w:t>
      </w:r>
      <w:r w:rsidR="009D0072">
        <w:rPr>
          <w:rFonts w:asciiTheme="minorHAnsi" w:hAnsiTheme="minorHAnsi" w:cstheme="minorHAnsi"/>
          <w:color w:val="000000"/>
          <w:szCs w:val="24"/>
        </w:rPr>
        <w:t xml:space="preserve">and </w:t>
      </w:r>
      <w:r w:rsidRPr="00516AB3">
        <w:rPr>
          <w:rFonts w:asciiTheme="minorHAnsi" w:hAnsiTheme="minorHAnsi" w:cstheme="minorHAnsi"/>
          <w:color w:val="000000"/>
          <w:szCs w:val="24"/>
        </w:rPr>
        <w:t>WBE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82A345E" w14:textId="77777777" w:rsidR="00EC69F2" w:rsidRDefault="00A75409" w:rsidP="004B56BE">
            <w:pPr>
              <w:rPr>
                <w:rFonts w:asciiTheme="minorHAnsi" w:hAnsiTheme="minorHAnsi" w:cstheme="minorHAnsi"/>
                <w:szCs w:val="24"/>
              </w:rPr>
            </w:pPr>
            <w:bookmarkStart w:id="6" w:name="_Hlk80678618"/>
            <w:r>
              <w:rPr>
                <w:rFonts w:asciiTheme="minorHAnsi" w:hAnsiTheme="minorHAnsi" w:cstheme="minorHAnsi"/>
                <w:szCs w:val="24"/>
              </w:rPr>
              <w:t xml:space="preserve">The proposed IEP-TA Center </w:t>
            </w:r>
            <w:r w:rsidR="00EC69F2">
              <w:rPr>
                <w:rFonts w:asciiTheme="minorHAnsi" w:hAnsiTheme="minorHAnsi" w:cstheme="minorHAnsi"/>
                <w:szCs w:val="24"/>
              </w:rPr>
              <w:t xml:space="preserve">will </w:t>
            </w:r>
            <w:r w:rsidR="004B56BE">
              <w:rPr>
                <w:rFonts w:asciiTheme="minorHAnsi" w:hAnsiTheme="minorHAnsi" w:cstheme="minorHAnsi"/>
                <w:szCs w:val="24"/>
              </w:rPr>
              <w:t>subcontract with two MBE/WBE consulting firms to</w:t>
            </w:r>
            <w:r w:rsidR="00E12251">
              <w:rPr>
                <w:rFonts w:asciiTheme="minorHAnsi" w:hAnsiTheme="minorHAnsi" w:cstheme="minorHAnsi"/>
                <w:szCs w:val="24"/>
              </w:rPr>
              <w:t xml:space="preserve"> provide diversity, equity, inclusion and belonging services to staff and educators.</w:t>
            </w:r>
            <w:r w:rsidR="004B56BE">
              <w:rPr>
                <w:rFonts w:asciiTheme="minorHAnsi" w:hAnsiTheme="minorHAnsi" w:cstheme="minorHAnsi"/>
                <w:szCs w:val="24"/>
              </w:rPr>
              <w:t xml:space="preserve"> </w:t>
            </w:r>
            <w:r w:rsidR="00EC69F2">
              <w:rPr>
                <w:rFonts w:asciiTheme="minorHAnsi" w:hAnsiTheme="minorHAnsi" w:cstheme="minorHAnsi"/>
                <w:szCs w:val="24"/>
              </w:rPr>
              <w:t xml:space="preserve">Virtuoso Education Consulting, </w:t>
            </w:r>
            <w:proofErr w:type="gramStart"/>
            <w:r w:rsidR="00EC69F2">
              <w:rPr>
                <w:rFonts w:asciiTheme="minorHAnsi" w:hAnsiTheme="minorHAnsi" w:cstheme="minorHAnsi"/>
                <w:szCs w:val="24"/>
              </w:rPr>
              <w:t>LLC</w:t>
            </w:r>
            <w:proofErr w:type="gramEnd"/>
            <w:r w:rsidR="00EC69F2">
              <w:rPr>
                <w:rFonts w:asciiTheme="minorHAnsi" w:hAnsiTheme="minorHAnsi" w:cstheme="minorHAnsi"/>
                <w:szCs w:val="24"/>
              </w:rPr>
              <w:t xml:space="preserve"> and Inclusi</w:t>
            </w:r>
            <w:r w:rsidR="004B56BE">
              <w:rPr>
                <w:rFonts w:asciiTheme="minorHAnsi" w:hAnsiTheme="minorHAnsi" w:cstheme="minorHAnsi"/>
                <w:szCs w:val="24"/>
              </w:rPr>
              <w:t>on and Beyond, Inc. have both been certified in the State of Indiana as MBE/WBE.</w:t>
            </w:r>
          </w:p>
          <w:p w14:paraId="1274F1A5" w14:textId="77777777" w:rsidR="007A32EC" w:rsidRDefault="007A32EC" w:rsidP="004B56BE">
            <w:pPr>
              <w:rPr>
                <w:rFonts w:asciiTheme="minorHAnsi" w:hAnsiTheme="minorHAnsi" w:cstheme="minorHAnsi"/>
                <w:szCs w:val="24"/>
              </w:rPr>
            </w:pPr>
          </w:p>
          <w:p w14:paraId="2D3BD8FD" w14:textId="77777777" w:rsidR="007A32EC" w:rsidRPr="007A32EC" w:rsidRDefault="007A32EC" w:rsidP="007A32EC">
            <w:pPr>
              <w:rPr>
                <w:rFonts w:asciiTheme="minorHAnsi" w:hAnsiTheme="minorHAnsi" w:cstheme="minorHAnsi"/>
                <w:szCs w:val="24"/>
              </w:rPr>
            </w:pPr>
            <w:r w:rsidRPr="007A32EC">
              <w:rPr>
                <w:rFonts w:asciiTheme="minorHAnsi" w:hAnsiTheme="minorHAnsi" w:cstheme="minorHAnsi"/>
                <w:szCs w:val="24"/>
              </w:rPr>
              <w:t xml:space="preserve">Prior to engaging with MWBE, needs were assessed.  It was determined that the IEP TA Team identified within this proposal and Indiana school districts could use additional support in the areas of cultural responsiveness and equity. Initially, contacts were made with organizations that have a current relationship with the existing IEPRC team. Virtuoso Education Consulting, LLC is familiar with the work of the existing Center and supports local school districts, making this collaboration a perfect fit. Next, the list of subcontractors provided by the IDOE was reviewed.  From the list provided by IDOE, Inclusion and Beyond, Inc. was selected based on their previous work focused on equity. </w:t>
            </w:r>
            <w:proofErr w:type="gramStart"/>
            <w:r w:rsidRPr="007A32EC">
              <w:rPr>
                <w:rFonts w:asciiTheme="minorHAnsi" w:hAnsiTheme="minorHAnsi" w:cstheme="minorHAnsi"/>
                <w:szCs w:val="24"/>
              </w:rPr>
              <w:t>Both of these</w:t>
            </w:r>
            <w:proofErr w:type="gramEnd"/>
            <w:r w:rsidRPr="007A32EC">
              <w:rPr>
                <w:rFonts w:asciiTheme="minorHAnsi" w:hAnsiTheme="minorHAnsi" w:cstheme="minorHAnsi"/>
                <w:szCs w:val="24"/>
              </w:rPr>
              <w:t xml:space="preserve"> organizations have different perspectives and provide additional insight in terms of diversity and inclusion and will have a positive impact on our work. In addition to these two entities, the pre-networking forms were </w:t>
            </w:r>
            <w:proofErr w:type="gramStart"/>
            <w:r w:rsidRPr="007A32EC">
              <w:rPr>
                <w:rFonts w:asciiTheme="minorHAnsi" w:hAnsiTheme="minorHAnsi" w:cstheme="minorHAnsi"/>
                <w:szCs w:val="24"/>
              </w:rPr>
              <w:t>reviewed</w:t>
            </w:r>
            <w:proofErr w:type="gramEnd"/>
            <w:r w:rsidRPr="007A32EC">
              <w:rPr>
                <w:rFonts w:asciiTheme="minorHAnsi" w:hAnsiTheme="minorHAnsi" w:cstheme="minorHAnsi"/>
                <w:szCs w:val="24"/>
              </w:rPr>
              <w:t xml:space="preserve"> and two additional businesses reached out via email to determine if their services were needed. After reviewing their services (i.e., </w:t>
            </w:r>
            <w:r w:rsidRPr="007A32EC">
              <w:rPr>
                <w:rFonts w:asciiTheme="minorHAnsi" w:hAnsiTheme="minorHAnsi" w:cstheme="minorHAnsi"/>
                <w:szCs w:val="24"/>
              </w:rPr>
              <w:lastRenderedPageBreak/>
              <w:t xml:space="preserve">consulting, </w:t>
            </w:r>
            <w:proofErr w:type="gramStart"/>
            <w:r w:rsidRPr="007A32EC">
              <w:rPr>
                <w:rFonts w:asciiTheme="minorHAnsi" w:hAnsiTheme="minorHAnsi" w:cstheme="minorHAnsi"/>
                <w:szCs w:val="24"/>
              </w:rPr>
              <w:t>technology</w:t>
            </w:r>
            <w:proofErr w:type="gramEnd"/>
            <w:r w:rsidRPr="007A32EC">
              <w:rPr>
                <w:rFonts w:asciiTheme="minorHAnsi" w:hAnsiTheme="minorHAnsi" w:cstheme="minorHAnsi"/>
                <w:szCs w:val="24"/>
              </w:rPr>
              <w:t xml:space="preserve"> and marketing services), it was determined that these businesses do not serve a valuable scope contribution and that these services are met in-house.</w:t>
            </w:r>
          </w:p>
          <w:p w14:paraId="4C2A7972" w14:textId="1627DDCE" w:rsidR="007A32EC" w:rsidRPr="00A2550B" w:rsidRDefault="007A32EC" w:rsidP="004B56BE">
            <w:pPr>
              <w:rPr>
                <w:rFonts w:asciiTheme="minorHAnsi" w:hAnsiTheme="minorHAnsi" w:cstheme="minorHAnsi"/>
                <w:szCs w:val="24"/>
              </w:rPr>
            </w:pPr>
          </w:p>
        </w:tc>
      </w:tr>
      <w:bookmarkEnd w:id="6"/>
    </w:tbl>
    <w:p w14:paraId="2B532E22" w14:textId="1C62C60B" w:rsidR="00641F69" w:rsidRDefault="00641F69" w:rsidP="00641F69">
      <w:pPr>
        <w:widowControl/>
        <w:rPr>
          <w:rFonts w:asciiTheme="minorHAnsi" w:hAnsiTheme="minorHAnsi" w:cstheme="minorHAnsi"/>
          <w:color w:val="000000"/>
          <w:szCs w:val="24"/>
        </w:rPr>
      </w:pPr>
    </w:p>
    <w:p w14:paraId="1F70F40C" w14:textId="01A2BC08"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w:t>
      </w:r>
      <w:r w:rsidR="009D0072">
        <w:rPr>
          <w:rFonts w:asciiTheme="minorHAnsi" w:hAnsiTheme="minorHAnsi" w:cstheme="minorHAnsi"/>
          <w:color w:val="000000"/>
          <w:szCs w:val="24"/>
        </w:rPr>
        <w:t xml:space="preserve"> or</w:t>
      </w:r>
      <w:r w:rsidRPr="00516AB3">
        <w:rPr>
          <w:rFonts w:asciiTheme="minorHAnsi" w:hAnsiTheme="minorHAnsi" w:cstheme="minorHAnsi"/>
          <w:color w:val="000000"/>
          <w:szCs w:val="24"/>
        </w:rPr>
        <w:t xml:space="preserve"> WBE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p w14:paraId="37B3E82E" w14:textId="77777777" w:rsidR="00641F69" w:rsidRPr="00641F69" w:rsidRDefault="00641F69" w:rsidP="00641F69">
      <w:pPr>
        <w:widowControl/>
        <w:ind w:left="720"/>
        <w:rPr>
          <w:rFonts w:asciiTheme="minorHAnsi" w:hAnsiTheme="minorHAnsi" w:cstheme="minorHAnsi"/>
          <w:szCs w:val="24"/>
        </w:rPr>
      </w:pPr>
    </w:p>
    <w:p w14:paraId="7CA25224" w14:textId="50414324"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9D0072">
        <w:rPr>
          <w:rFonts w:asciiTheme="minorHAnsi" w:hAnsiTheme="minorHAnsi" w:cstheme="minorHAnsi"/>
          <w:szCs w:val="24"/>
        </w:rPr>
        <w:t xml:space="preserve">This </w:t>
      </w:r>
      <w:r w:rsidR="0000708C" w:rsidRPr="00516AB3">
        <w:rPr>
          <w:rFonts w:asciiTheme="minorHAnsi" w:hAnsiTheme="minorHAnsi" w:cstheme="minorHAnsi"/>
          <w:szCs w:val="24"/>
        </w:rPr>
        <w:t>section will indicate the ability to provide the mandatory evidence of financial responsibility. See Section 1.25 of RFP for details.</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6150642A" w:rsidR="00FD5220" w:rsidRPr="00A2550B" w:rsidRDefault="001C0DFB" w:rsidP="00894BC0">
            <w:pPr>
              <w:rPr>
                <w:rFonts w:asciiTheme="minorHAnsi" w:hAnsiTheme="minorHAnsi" w:cstheme="minorHAnsi"/>
                <w:szCs w:val="24"/>
              </w:rPr>
            </w:pPr>
            <w:r>
              <w:rPr>
                <w:rFonts w:asciiTheme="minorHAnsi" w:hAnsiTheme="minorHAnsi" w:cstheme="minorHAnsi"/>
                <w:szCs w:val="24"/>
              </w:rPr>
              <w:t>RFP states</w:t>
            </w:r>
            <w:r w:rsidR="00894BC0">
              <w:rPr>
                <w:rFonts w:asciiTheme="minorHAnsi" w:hAnsiTheme="minorHAnsi" w:cstheme="minorHAnsi"/>
                <w:szCs w:val="24"/>
              </w:rPr>
              <w:t xml:space="preserve"> on page 15 of 31: </w:t>
            </w:r>
            <w:r>
              <w:rPr>
                <w:rFonts w:asciiTheme="minorHAnsi" w:hAnsiTheme="minorHAnsi" w:cstheme="minorHAnsi"/>
                <w:szCs w:val="24"/>
              </w:rPr>
              <w:t xml:space="preserve"> </w:t>
            </w:r>
            <w:r w:rsidR="00894BC0" w:rsidRPr="00894BC0">
              <w:rPr>
                <w:rFonts w:asciiTheme="minorHAnsi" w:hAnsiTheme="minorHAnsi" w:cstheme="minorHAnsi"/>
                <w:szCs w:val="24"/>
              </w:rPr>
              <w:t xml:space="preserve">1.25 </w:t>
            </w:r>
            <w:r w:rsidR="00894BC0" w:rsidRPr="00894BC0">
              <w:rPr>
                <w:rFonts w:asciiTheme="minorHAnsi" w:hAnsiTheme="minorHAnsi" w:cstheme="minorHAnsi"/>
                <w:b/>
                <w:bCs/>
                <w:szCs w:val="24"/>
              </w:rPr>
              <w:t>Evidence of Financial Responsibility (25 IAC 1.1-1-5</w:t>
            </w:r>
            <w:proofErr w:type="gramStart"/>
            <w:r w:rsidR="00894BC0" w:rsidRPr="00894BC0">
              <w:rPr>
                <w:rFonts w:asciiTheme="minorHAnsi" w:hAnsiTheme="minorHAnsi" w:cstheme="minorHAnsi"/>
                <w:b/>
                <w:bCs/>
                <w:szCs w:val="24"/>
              </w:rPr>
              <w:t xml:space="preserve">) </w:t>
            </w:r>
            <w:r w:rsidR="00894BC0">
              <w:rPr>
                <w:rFonts w:asciiTheme="minorHAnsi" w:hAnsiTheme="minorHAnsi" w:cstheme="minorHAnsi"/>
                <w:b/>
                <w:bCs/>
                <w:szCs w:val="24"/>
              </w:rPr>
              <w:t xml:space="preserve"> </w:t>
            </w:r>
            <w:r w:rsidR="00894BC0" w:rsidRPr="00894BC0">
              <w:rPr>
                <w:rFonts w:asciiTheme="minorHAnsi" w:hAnsiTheme="minorHAnsi" w:cstheme="minorHAnsi"/>
                <w:szCs w:val="24"/>
              </w:rPr>
              <w:t>Removed</w:t>
            </w:r>
            <w:proofErr w:type="gramEnd"/>
            <w:r w:rsidR="00894BC0" w:rsidRPr="00894BC0">
              <w:rPr>
                <w:rFonts w:asciiTheme="minorHAnsi" w:hAnsiTheme="minorHAnsi" w:cstheme="minorHAnsi"/>
                <w:szCs w:val="24"/>
              </w:rPr>
              <w:t xml:space="preserve"> at the request of the agency.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4937"/>
      </w:tblGrid>
      <w:tr w:rsidR="00FD5220" w:rsidRPr="00A2550B" w14:paraId="64265E09" w14:textId="77777777" w:rsidTr="001244AB">
        <w:tc>
          <w:tcPr>
            <w:tcW w:w="3693"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937"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1244AB">
        <w:tc>
          <w:tcPr>
            <w:tcW w:w="3693"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937" w:type="dxa"/>
            <w:shd w:val="clear" w:color="auto" w:fill="FFFF99"/>
          </w:tcPr>
          <w:p w14:paraId="27957C31" w14:textId="0842E0B1" w:rsidR="00FD5220" w:rsidRPr="00A2550B" w:rsidRDefault="00894BC0" w:rsidP="00FD5220">
            <w:pPr>
              <w:rPr>
                <w:rFonts w:asciiTheme="minorHAnsi" w:hAnsiTheme="minorHAnsi" w:cstheme="minorHAnsi"/>
                <w:szCs w:val="24"/>
              </w:rPr>
            </w:pPr>
            <w:r>
              <w:rPr>
                <w:rFonts w:asciiTheme="minorHAnsi" w:hAnsiTheme="minorHAnsi" w:cstheme="minorHAnsi"/>
                <w:szCs w:val="24"/>
              </w:rPr>
              <w:t>Indiana State University</w:t>
            </w:r>
          </w:p>
        </w:tc>
      </w:tr>
      <w:tr w:rsidR="00FD5220" w:rsidRPr="00A2550B" w14:paraId="1D89970D" w14:textId="77777777" w:rsidTr="001244AB">
        <w:tc>
          <w:tcPr>
            <w:tcW w:w="3693"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937" w:type="dxa"/>
            <w:shd w:val="clear" w:color="auto" w:fill="FFFF99"/>
          </w:tcPr>
          <w:p w14:paraId="6C33E29D" w14:textId="78BEB7AE" w:rsidR="00FD5220" w:rsidRPr="00A2550B" w:rsidRDefault="00E12251" w:rsidP="00FD5220">
            <w:pPr>
              <w:rPr>
                <w:rFonts w:asciiTheme="minorHAnsi" w:hAnsiTheme="minorHAnsi" w:cstheme="minorHAnsi"/>
                <w:szCs w:val="24"/>
              </w:rPr>
            </w:pPr>
            <w:r>
              <w:rPr>
                <w:rFonts w:asciiTheme="minorHAnsi" w:hAnsiTheme="minorHAnsi" w:cstheme="minorHAnsi"/>
                <w:szCs w:val="24"/>
              </w:rPr>
              <w:t>Greg Bierly, Ph.D</w:t>
            </w:r>
            <w:r w:rsidR="00B81FB3">
              <w:rPr>
                <w:rFonts w:asciiTheme="minorHAnsi" w:hAnsiTheme="minorHAnsi" w:cstheme="minorHAnsi"/>
                <w:szCs w:val="24"/>
              </w:rPr>
              <w:t>.</w:t>
            </w:r>
          </w:p>
        </w:tc>
      </w:tr>
      <w:tr w:rsidR="00FD5220" w:rsidRPr="00A2550B" w14:paraId="5ED7D81B" w14:textId="77777777" w:rsidTr="001244AB">
        <w:tc>
          <w:tcPr>
            <w:tcW w:w="3693"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937" w:type="dxa"/>
            <w:shd w:val="clear" w:color="auto" w:fill="FFFF99"/>
          </w:tcPr>
          <w:p w14:paraId="0B0BCD83" w14:textId="4E69FBBA" w:rsidR="00FD5220" w:rsidRPr="00A2550B" w:rsidRDefault="00E12251" w:rsidP="00FD5220">
            <w:pPr>
              <w:rPr>
                <w:rFonts w:asciiTheme="minorHAnsi" w:hAnsiTheme="minorHAnsi" w:cstheme="minorHAnsi"/>
                <w:szCs w:val="24"/>
              </w:rPr>
            </w:pPr>
            <w:r>
              <w:rPr>
                <w:rFonts w:asciiTheme="minorHAnsi" w:hAnsiTheme="minorHAnsi" w:cstheme="minorHAnsi"/>
                <w:szCs w:val="24"/>
              </w:rPr>
              <w:t>Chief Research Officer</w:t>
            </w:r>
          </w:p>
        </w:tc>
      </w:tr>
      <w:tr w:rsidR="00FD5220" w:rsidRPr="00A2550B" w14:paraId="2756851B" w14:textId="77777777" w:rsidTr="001244AB">
        <w:tc>
          <w:tcPr>
            <w:tcW w:w="3693"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937" w:type="dxa"/>
            <w:shd w:val="clear" w:color="auto" w:fill="FFFF99"/>
          </w:tcPr>
          <w:p w14:paraId="6CF25291" w14:textId="7097E713" w:rsidR="00FD5220" w:rsidRPr="00A2550B" w:rsidRDefault="00B81FB3" w:rsidP="00FD5220">
            <w:pPr>
              <w:rPr>
                <w:rFonts w:asciiTheme="minorHAnsi" w:hAnsiTheme="minorHAnsi" w:cstheme="minorHAnsi"/>
                <w:szCs w:val="24"/>
              </w:rPr>
            </w:pPr>
            <w:hyperlink r:id="rId29" w:history="1">
              <w:r w:rsidR="00E12251" w:rsidRPr="0042073C">
                <w:rPr>
                  <w:rStyle w:val="Hyperlink"/>
                  <w:rFonts w:asciiTheme="minorHAnsi" w:hAnsiTheme="minorHAnsi" w:cstheme="minorHAnsi"/>
                  <w:szCs w:val="24"/>
                </w:rPr>
                <w:t>ISU-CRO2@mail.indstate.edu</w:t>
              </w:r>
            </w:hyperlink>
            <w:r w:rsidR="00E12251">
              <w:rPr>
                <w:rFonts w:asciiTheme="minorHAnsi" w:hAnsiTheme="minorHAnsi" w:cstheme="minorHAnsi"/>
                <w:szCs w:val="24"/>
              </w:rPr>
              <w:t xml:space="preserve"> </w:t>
            </w:r>
          </w:p>
        </w:tc>
      </w:tr>
      <w:tr w:rsidR="00FD5220" w:rsidRPr="00A2550B" w14:paraId="2A926063" w14:textId="77777777" w:rsidTr="001244AB">
        <w:tc>
          <w:tcPr>
            <w:tcW w:w="3693"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937" w:type="dxa"/>
            <w:shd w:val="clear" w:color="auto" w:fill="FFFF99"/>
          </w:tcPr>
          <w:p w14:paraId="6C94FBF2" w14:textId="677A62E3" w:rsidR="00FD5220" w:rsidRPr="00A2550B" w:rsidRDefault="00E12251" w:rsidP="00FD5220">
            <w:pPr>
              <w:rPr>
                <w:rFonts w:asciiTheme="minorHAnsi" w:hAnsiTheme="minorHAnsi" w:cstheme="minorHAnsi"/>
                <w:szCs w:val="24"/>
              </w:rPr>
            </w:pPr>
            <w:r>
              <w:rPr>
                <w:rFonts w:asciiTheme="minorHAnsi" w:hAnsiTheme="minorHAnsi" w:cstheme="minorHAnsi"/>
                <w:szCs w:val="24"/>
              </w:rPr>
              <w:t>200 North Seventh Street</w:t>
            </w:r>
          </w:p>
        </w:tc>
      </w:tr>
      <w:tr w:rsidR="00FD5220" w:rsidRPr="00A2550B" w14:paraId="14730263" w14:textId="77777777" w:rsidTr="001244AB">
        <w:tc>
          <w:tcPr>
            <w:tcW w:w="3693"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937" w:type="dxa"/>
            <w:shd w:val="clear" w:color="auto" w:fill="FFFF99"/>
          </w:tcPr>
          <w:p w14:paraId="2A6F8CA3" w14:textId="760F9F30" w:rsidR="00FD5220" w:rsidRPr="00A2550B" w:rsidRDefault="00E12251" w:rsidP="00FD5220">
            <w:pPr>
              <w:rPr>
                <w:rFonts w:asciiTheme="minorHAnsi" w:hAnsiTheme="minorHAnsi" w:cstheme="minorHAnsi"/>
                <w:szCs w:val="24"/>
              </w:rPr>
            </w:pPr>
            <w:r>
              <w:rPr>
                <w:rFonts w:asciiTheme="minorHAnsi" w:hAnsiTheme="minorHAnsi" w:cstheme="minorHAnsi"/>
                <w:szCs w:val="24"/>
              </w:rPr>
              <w:t>Terre Haute, IN  47809</w:t>
            </w:r>
          </w:p>
        </w:tc>
      </w:tr>
      <w:tr w:rsidR="00FD5220" w:rsidRPr="00A2550B" w14:paraId="1E614278" w14:textId="77777777" w:rsidTr="001244AB">
        <w:tc>
          <w:tcPr>
            <w:tcW w:w="3693"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937" w:type="dxa"/>
            <w:shd w:val="clear" w:color="auto" w:fill="FFFF99"/>
          </w:tcPr>
          <w:p w14:paraId="02A2108A" w14:textId="7B02B4B2" w:rsidR="00FD5220" w:rsidRPr="00A2550B" w:rsidRDefault="00E12251" w:rsidP="00FD5220">
            <w:pPr>
              <w:rPr>
                <w:rFonts w:asciiTheme="minorHAnsi" w:hAnsiTheme="minorHAnsi" w:cstheme="minorHAnsi"/>
                <w:szCs w:val="24"/>
              </w:rPr>
            </w:pPr>
            <w:r>
              <w:rPr>
                <w:rFonts w:asciiTheme="minorHAnsi" w:hAnsiTheme="minorHAnsi" w:cstheme="minorHAnsi"/>
                <w:szCs w:val="24"/>
              </w:rPr>
              <w:t>(812)237-3088</w:t>
            </w:r>
          </w:p>
        </w:tc>
      </w:tr>
      <w:tr w:rsidR="00FD5220" w:rsidRPr="00A2550B" w14:paraId="79EE0990" w14:textId="77777777" w:rsidTr="001244AB">
        <w:tc>
          <w:tcPr>
            <w:tcW w:w="3693"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937" w:type="dxa"/>
            <w:shd w:val="clear" w:color="auto" w:fill="FFFF99"/>
          </w:tcPr>
          <w:p w14:paraId="6D0BD4C2" w14:textId="44131055" w:rsidR="00FD5220" w:rsidRPr="00A2550B" w:rsidRDefault="00E12251" w:rsidP="00FD5220">
            <w:pPr>
              <w:rPr>
                <w:rFonts w:asciiTheme="minorHAnsi" w:hAnsiTheme="minorHAnsi" w:cstheme="minorHAnsi"/>
                <w:szCs w:val="24"/>
              </w:rPr>
            </w:pPr>
            <w:r>
              <w:rPr>
                <w:rFonts w:asciiTheme="minorHAnsi" w:hAnsiTheme="minorHAnsi" w:cstheme="minorHAnsi"/>
                <w:szCs w:val="24"/>
              </w:rPr>
              <w:t>(812)237-3092</w:t>
            </w:r>
          </w:p>
        </w:tc>
      </w:tr>
      <w:tr w:rsidR="00FD5220" w:rsidRPr="00A2550B" w14:paraId="51CDA962" w14:textId="77777777" w:rsidTr="001244AB">
        <w:tc>
          <w:tcPr>
            <w:tcW w:w="3693"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937" w:type="dxa"/>
            <w:shd w:val="clear" w:color="auto" w:fill="FFFF99"/>
          </w:tcPr>
          <w:p w14:paraId="48326EB3" w14:textId="47B46C13" w:rsidR="00FD5220" w:rsidRPr="00A2550B" w:rsidRDefault="00894BC0" w:rsidP="00FD5220">
            <w:pPr>
              <w:rPr>
                <w:rFonts w:asciiTheme="minorHAnsi" w:hAnsiTheme="minorHAnsi" w:cstheme="minorHAnsi"/>
                <w:szCs w:val="24"/>
              </w:rPr>
            </w:pPr>
            <w:r w:rsidRPr="00894BC0">
              <w:rPr>
                <w:rFonts w:asciiTheme="minorHAnsi" w:hAnsiTheme="minorHAnsi" w:cstheme="minorHAnsi"/>
                <w:szCs w:val="24"/>
              </w:rPr>
              <w:t>https://www.indstate.edu</w:t>
            </w:r>
          </w:p>
        </w:tc>
      </w:tr>
      <w:tr w:rsidR="00FD5220" w:rsidRPr="00A2550B" w14:paraId="5A581B93" w14:textId="77777777" w:rsidTr="001244AB">
        <w:tc>
          <w:tcPr>
            <w:tcW w:w="3693"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937" w:type="dxa"/>
            <w:shd w:val="clear" w:color="auto" w:fill="FFFF99"/>
          </w:tcPr>
          <w:p w14:paraId="35174FAB" w14:textId="3D63558B" w:rsidR="00FD5220" w:rsidRPr="00A2550B" w:rsidRDefault="00894BC0" w:rsidP="00FD5220">
            <w:pPr>
              <w:rPr>
                <w:rFonts w:asciiTheme="minorHAnsi" w:hAnsiTheme="minorHAnsi" w:cstheme="minorHAnsi"/>
                <w:szCs w:val="24"/>
              </w:rPr>
            </w:pPr>
            <w:r>
              <w:rPr>
                <w:rFonts w:asciiTheme="minorHAnsi" w:hAnsiTheme="minorHAnsi" w:cstheme="minorHAnsi"/>
                <w:szCs w:val="24"/>
              </w:rPr>
              <w:t>35-6001670</w:t>
            </w:r>
          </w:p>
        </w:tc>
      </w:tr>
      <w:tr w:rsidR="00FD5220" w:rsidRPr="00A2550B" w14:paraId="169F9D5E" w14:textId="77777777" w:rsidTr="001244AB">
        <w:tc>
          <w:tcPr>
            <w:tcW w:w="3693"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937" w:type="dxa"/>
            <w:shd w:val="clear" w:color="auto" w:fill="FFFF99"/>
          </w:tcPr>
          <w:p w14:paraId="47FB8163" w14:textId="42605C4A" w:rsidR="00FD5220" w:rsidRPr="00A2550B" w:rsidRDefault="00E12251" w:rsidP="00FD5220">
            <w:pPr>
              <w:rPr>
                <w:rFonts w:asciiTheme="minorHAnsi" w:hAnsiTheme="minorHAnsi" w:cstheme="minorHAnsi"/>
                <w:szCs w:val="24"/>
              </w:rPr>
            </w:pPr>
            <w:r>
              <w:rPr>
                <w:rFonts w:asciiTheme="minorHAnsi" w:hAnsiTheme="minorHAnsi" w:cstheme="minorHAnsi"/>
                <w:szCs w:val="24"/>
              </w:rPr>
              <w:t>1607</w:t>
            </w:r>
          </w:p>
        </w:tc>
      </w:tr>
      <w:tr w:rsidR="00FD5220" w:rsidRPr="00A2550B" w14:paraId="640C71B4" w14:textId="77777777" w:rsidTr="001244AB">
        <w:tc>
          <w:tcPr>
            <w:tcW w:w="3693"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937" w:type="dxa"/>
            <w:shd w:val="clear" w:color="auto" w:fill="FFFF99"/>
          </w:tcPr>
          <w:p w14:paraId="2C4166AB" w14:textId="57B2A1B9" w:rsidR="00FD5220" w:rsidRPr="00A2550B" w:rsidRDefault="00E12251" w:rsidP="00FD5220">
            <w:pPr>
              <w:rPr>
                <w:rFonts w:asciiTheme="minorHAnsi" w:hAnsiTheme="minorHAnsi" w:cstheme="minorHAnsi"/>
                <w:szCs w:val="24"/>
              </w:rPr>
            </w:pPr>
            <w:r>
              <w:rPr>
                <w:rFonts w:asciiTheme="minorHAnsi" w:hAnsiTheme="minorHAnsi" w:cstheme="minorHAnsi"/>
                <w:szCs w:val="24"/>
              </w:rPr>
              <w:t>ISU has been in operation for over 150 years, the IEPRC has been serving Indiana for 14 years</w:t>
            </w:r>
          </w:p>
        </w:tc>
      </w:tr>
      <w:tr w:rsidR="00FD5220" w:rsidRPr="00A2550B" w14:paraId="58DD072F" w14:textId="77777777" w:rsidTr="001244AB">
        <w:tc>
          <w:tcPr>
            <w:tcW w:w="3693"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937" w:type="dxa"/>
            <w:shd w:val="clear" w:color="auto" w:fill="FFFF99"/>
          </w:tcPr>
          <w:p w14:paraId="72E5117E" w14:textId="4492B79B" w:rsidR="00FD5220" w:rsidRPr="00A2550B" w:rsidRDefault="00F5016E" w:rsidP="00FD5220">
            <w:pPr>
              <w:rPr>
                <w:rFonts w:asciiTheme="minorHAnsi" w:hAnsiTheme="minorHAnsi" w:cstheme="minorHAnsi"/>
                <w:szCs w:val="24"/>
              </w:rPr>
            </w:pPr>
            <w:r>
              <w:rPr>
                <w:rFonts w:asciiTheme="minorHAnsi" w:hAnsiTheme="minorHAnsi" w:cstheme="minorHAnsi"/>
                <w:szCs w:val="24"/>
              </w:rPr>
              <w:t>1</w:t>
            </w:r>
          </w:p>
        </w:tc>
      </w:tr>
      <w:tr w:rsidR="00162452" w:rsidRPr="00A2550B" w14:paraId="6D85AB49" w14:textId="77777777" w:rsidTr="001244AB">
        <w:tc>
          <w:tcPr>
            <w:tcW w:w="3693" w:type="dxa"/>
            <w:vAlign w:val="bottom"/>
          </w:tcPr>
          <w:p w14:paraId="32696C05" w14:textId="77777777" w:rsidR="00162452" w:rsidRPr="00A2550B" w:rsidRDefault="00162452" w:rsidP="00162452">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937" w:type="dxa"/>
            <w:shd w:val="clear" w:color="auto" w:fill="FFFF99"/>
          </w:tcPr>
          <w:p w14:paraId="1161BC68" w14:textId="7EFDB48D" w:rsidR="00162452" w:rsidRPr="00A2550B" w:rsidRDefault="00162452" w:rsidP="00162452">
            <w:pPr>
              <w:rPr>
                <w:rFonts w:asciiTheme="minorHAnsi" w:hAnsiTheme="minorHAnsi" w:cstheme="minorHAnsi"/>
                <w:szCs w:val="24"/>
              </w:rPr>
            </w:pPr>
            <w:r>
              <w:rPr>
                <w:rFonts w:asciiTheme="minorHAnsi" w:hAnsiTheme="minorHAnsi" w:cstheme="minorHAnsi"/>
                <w:szCs w:val="24"/>
              </w:rPr>
              <w:t>ISU was chartered in 1865. The Blumberg Center was established in 1985. The IDOE has funded the IEPRC since 2009.</w:t>
            </w:r>
          </w:p>
        </w:tc>
      </w:tr>
      <w:tr w:rsidR="00162452" w:rsidRPr="00A2550B" w14:paraId="3D6ED181" w14:textId="77777777" w:rsidTr="001244AB">
        <w:tc>
          <w:tcPr>
            <w:tcW w:w="3693" w:type="dxa"/>
            <w:vAlign w:val="bottom"/>
          </w:tcPr>
          <w:p w14:paraId="3C08F0A1" w14:textId="77777777" w:rsidR="00162452" w:rsidRPr="00A2550B" w:rsidRDefault="00162452" w:rsidP="00162452">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937" w:type="dxa"/>
            <w:shd w:val="clear" w:color="auto" w:fill="FFFF99"/>
          </w:tcPr>
          <w:p w14:paraId="3E04138D" w14:textId="77777777" w:rsidR="00162452" w:rsidRPr="00A2550B" w:rsidRDefault="00162452" w:rsidP="00162452">
            <w:pPr>
              <w:rPr>
                <w:rFonts w:asciiTheme="minorHAnsi" w:hAnsiTheme="minorHAnsi" w:cstheme="minorHAnsi"/>
                <w:szCs w:val="24"/>
              </w:rPr>
            </w:pPr>
          </w:p>
        </w:tc>
      </w:tr>
      <w:tr w:rsidR="001244AB" w:rsidRPr="00A2550B" w14:paraId="6442E919" w14:textId="77777777" w:rsidTr="001244AB">
        <w:tc>
          <w:tcPr>
            <w:tcW w:w="3693" w:type="dxa"/>
            <w:vAlign w:val="bottom"/>
          </w:tcPr>
          <w:p w14:paraId="5F680E10" w14:textId="77777777" w:rsidR="001244AB" w:rsidRPr="00A2550B" w:rsidRDefault="001244AB" w:rsidP="00162452">
            <w:pPr>
              <w:rPr>
                <w:rFonts w:asciiTheme="minorHAnsi" w:hAnsiTheme="minorHAnsi" w:cstheme="minorHAnsi"/>
                <w:szCs w:val="24"/>
              </w:rPr>
            </w:pPr>
            <w:bookmarkStart w:id="7" w:name="_Hlk103781059"/>
            <w:r w:rsidRPr="00A2550B">
              <w:rPr>
                <w:rFonts w:asciiTheme="minorHAnsi" w:hAnsiTheme="minorHAnsi" w:cstheme="minorHAnsi"/>
                <w:szCs w:val="24"/>
              </w:rPr>
              <w:t>Revenues ($MM, previous year)</w:t>
            </w:r>
          </w:p>
        </w:tc>
        <w:tc>
          <w:tcPr>
            <w:tcW w:w="4937" w:type="dxa"/>
            <w:vMerge w:val="restart"/>
            <w:shd w:val="clear" w:color="auto" w:fill="FFFF99"/>
          </w:tcPr>
          <w:p w14:paraId="4814E931" w14:textId="09CAE64C" w:rsidR="001244AB" w:rsidRPr="00A2550B" w:rsidRDefault="001244AB" w:rsidP="00162452">
            <w:pPr>
              <w:rPr>
                <w:rFonts w:asciiTheme="minorHAnsi" w:hAnsiTheme="minorHAnsi" w:cstheme="minorHAnsi"/>
                <w:szCs w:val="24"/>
              </w:rPr>
            </w:pPr>
            <w:r>
              <w:rPr>
                <w:rFonts w:asciiTheme="minorHAnsi" w:hAnsiTheme="minorHAnsi" w:cstheme="minorHAnsi"/>
                <w:szCs w:val="24"/>
              </w:rPr>
              <w:t xml:space="preserve">Please see </w:t>
            </w:r>
            <w:r w:rsidR="002F6868">
              <w:rPr>
                <w:rFonts w:asciiTheme="minorHAnsi" w:hAnsiTheme="minorHAnsi" w:cstheme="minorHAnsi"/>
                <w:szCs w:val="24"/>
              </w:rPr>
              <w:t>ISU’s</w:t>
            </w:r>
            <w:r>
              <w:rPr>
                <w:rFonts w:asciiTheme="minorHAnsi" w:hAnsiTheme="minorHAnsi" w:cstheme="minorHAnsi"/>
                <w:szCs w:val="24"/>
              </w:rPr>
              <w:t xml:space="preserve"> FY21 and FY20 Audited </w:t>
            </w:r>
          </w:p>
          <w:p w14:paraId="35F0719A" w14:textId="395FC703" w:rsidR="001244AB" w:rsidRPr="00A2550B" w:rsidRDefault="001244AB" w:rsidP="00162452">
            <w:pPr>
              <w:rPr>
                <w:rFonts w:asciiTheme="minorHAnsi" w:hAnsiTheme="minorHAnsi" w:cstheme="minorHAnsi"/>
                <w:szCs w:val="24"/>
              </w:rPr>
            </w:pPr>
            <w:r>
              <w:rPr>
                <w:rFonts w:asciiTheme="minorHAnsi" w:hAnsiTheme="minorHAnsi" w:cstheme="minorHAnsi"/>
                <w:szCs w:val="24"/>
              </w:rPr>
              <w:t xml:space="preserve">Financial Reports at </w:t>
            </w:r>
            <w:hyperlink r:id="rId30" w:history="1">
              <w:r w:rsidR="001D4E8A" w:rsidRPr="00ED4344">
                <w:rPr>
                  <w:rStyle w:val="Hyperlink"/>
                  <w:rFonts w:asciiTheme="minorHAnsi" w:hAnsiTheme="minorHAnsi" w:cstheme="minorHAnsi"/>
                  <w:szCs w:val="24"/>
                </w:rPr>
                <w:t>https://www2.indstate.edu/controller/financial-</w:t>
              </w:r>
              <w:r w:rsidR="001D4E8A" w:rsidRPr="00ED4344">
                <w:rPr>
                  <w:rStyle w:val="Hyperlink"/>
                  <w:rFonts w:asciiTheme="minorHAnsi" w:hAnsiTheme="minorHAnsi" w:cstheme="minorHAnsi"/>
                  <w:szCs w:val="24"/>
                </w:rPr>
                <w:lastRenderedPageBreak/>
                <w:t>reports.html</w:t>
              </w:r>
            </w:hyperlink>
            <w:r w:rsidR="001D4E8A">
              <w:rPr>
                <w:rFonts w:asciiTheme="minorHAnsi" w:hAnsiTheme="minorHAnsi" w:cstheme="minorHAnsi"/>
                <w:szCs w:val="24"/>
              </w:rPr>
              <w:t xml:space="preserve"> </w:t>
            </w:r>
          </w:p>
        </w:tc>
      </w:tr>
      <w:tr w:rsidR="001244AB" w:rsidRPr="00A2550B" w14:paraId="34BA39C0" w14:textId="77777777" w:rsidTr="001244AB">
        <w:tc>
          <w:tcPr>
            <w:tcW w:w="3693" w:type="dxa"/>
            <w:vAlign w:val="bottom"/>
          </w:tcPr>
          <w:p w14:paraId="75F56136" w14:textId="77777777" w:rsidR="001244AB" w:rsidRPr="00A2550B" w:rsidRDefault="001244AB" w:rsidP="00162452">
            <w:pPr>
              <w:rPr>
                <w:rFonts w:asciiTheme="minorHAnsi" w:hAnsiTheme="minorHAnsi" w:cstheme="minorHAnsi"/>
                <w:szCs w:val="24"/>
              </w:rPr>
            </w:pPr>
            <w:r w:rsidRPr="00A2550B">
              <w:rPr>
                <w:rFonts w:asciiTheme="minorHAnsi" w:hAnsiTheme="minorHAnsi" w:cstheme="minorHAnsi"/>
                <w:szCs w:val="24"/>
              </w:rPr>
              <w:t>Revenues ($MM, 2 years prior)</w:t>
            </w:r>
          </w:p>
        </w:tc>
        <w:tc>
          <w:tcPr>
            <w:tcW w:w="4937" w:type="dxa"/>
            <w:vMerge/>
            <w:shd w:val="clear" w:color="auto" w:fill="FFFF99"/>
          </w:tcPr>
          <w:p w14:paraId="619F3B7E" w14:textId="7BF6D9F8" w:rsidR="001244AB" w:rsidRPr="00A2550B" w:rsidRDefault="001244AB" w:rsidP="00162452">
            <w:pPr>
              <w:rPr>
                <w:rFonts w:asciiTheme="minorHAnsi" w:hAnsiTheme="minorHAnsi" w:cstheme="minorHAnsi"/>
                <w:szCs w:val="24"/>
              </w:rPr>
            </w:pPr>
          </w:p>
        </w:tc>
      </w:tr>
      <w:tr w:rsidR="00162452" w:rsidRPr="00A2550B" w14:paraId="64B901A0" w14:textId="77777777" w:rsidTr="001244AB">
        <w:tc>
          <w:tcPr>
            <w:tcW w:w="3693" w:type="dxa"/>
            <w:vAlign w:val="bottom"/>
          </w:tcPr>
          <w:p w14:paraId="67464095" w14:textId="77777777" w:rsidR="00162452" w:rsidRPr="00A2550B" w:rsidRDefault="00162452" w:rsidP="00162452">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937" w:type="dxa"/>
            <w:shd w:val="clear" w:color="auto" w:fill="FFFF99"/>
          </w:tcPr>
          <w:p w14:paraId="0D287910" w14:textId="2CDE96EB" w:rsidR="00162452" w:rsidRPr="00A2550B" w:rsidRDefault="00923719" w:rsidP="00162452">
            <w:pPr>
              <w:rPr>
                <w:rFonts w:asciiTheme="minorHAnsi" w:hAnsiTheme="minorHAnsi" w:cstheme="minorHAnsi"/>
                <w:szCs w:val="24"/>
              </w:rPr>
            </w:pPr>
            <w:r>
              <w:rPr>
                <w:rFonts w:asciiTheme="minorHAnsi" w:hAnsiTheme="minorHAnsi" w:cstheme="minorHAnsi"/>
                <w:szCs w:val="24"/>
              </w:rPr>
              <w:t xml:space="preserve">The two main sources of funding for a publicly supported state institution </w:t>
            </w:r>
            <w:proofErr w:type="gramStart"/>
            <w:r>
              <w:rPr>
                <w:rFonts w:asciiTheme="minorHAnsi" w:hAnsiTheme="minorHAnsi" w:cstheme="minorHAnsi"/>
                <w:szCs w:val="24"/>
              </w:rPr>
              <w:t>is</w:t>
            </w:r>
            <w:proofErr w:type="gramEnd"/>
            <w:r w:rsidR="00C87D42">
              <w:rPr>
                <w:rFonts w:asciiTheme="minorHAnsi" w:hAnsiTheme="minorHAnsi" w:cstheme="minorHAnsi"/>
                <w:szCs w:val="24"/>
              </w:rPr>
              <w:t xml:space="preserve"> the State’s appropriation and student tuition.  This year, </w:t>
            </w:r>
            <w:r>
              <w:rPr>
                <w:rFonts w:asciiTheme="minorHAnsi" w:hAnsiTheme="minorHAnsi" w:cstheme="minorHAnsi"/>
                <w:szCs w:val="24"/>
              </w:rPr>
              <w:t xml:space="preserve">71.2% of </w:t>
            </w:r>
            <w:r w:rsidR="00C87D42">
              <w:rPr>
                <w:rFonts w:asciiTheme="minorHAnsi" w:hAnsiTheme="minorHAnsi" w:cstheme="minorHAnsi"/>
                <w:szCs w:val="24"/>
              </w:rPr>
              <w:t>ISU’s total enrollment a</w:t>
            </w:r>
            <w:r>
              <w:rPr>
                <w:rFonts w:asciiTheme="minorHAnsi" w:hAnsiTheme="minorHAnsi" w:cstheme="minorHAnsi"/>
                <w:szCs w:val="24"/>
              </w:rPr>
              <w:t xml:space="preserve">re in-state students. </w:t>
            </w:r>
            <w:r w:rsidR="00C87D42">
              <w:rPr>
                <w:rFonts w:asciiTheme="minorHAnsi" w:hAnsiTheme="minorHAnsi" w:cstheme="minorHAnsi"/>
                <w:szCs w:val="24"/>
              </w:rPr>
              <w:t xml:space="preserve">But it is not clear if that meets what IDOA is looking for in revenue from Indiana customers. Please </w:t>
            </w:r>
            <w:r w:rsidR="008E7768">
              <w:rPr>
                <w:rFonts w:asciiTheme="minorHAnsi" w:hAnsiTheme="minorHAnsi" w:cstheme="minorHAnsi"/>
                <w:szCs w:val="24"/>
              </w:rPr>
              <w:t xml:space="preserve">see </w:t>
            </w:r>
            <w:r w:rsidR="00C87D42">
              <w:rPr>
                <w:rFonts w:asciiTheme="minorHAnsi" w:hAnsiTheme="minorHAnsi" w:cstheme="minorHAnsi"/>
                <w:szCs w:val="24"/>
              </w:rPr>
              <w:t>budget details in two most recent financial reports.</w:t>
            </w:r>
          </w:p>
        </w:tc>
      </w:tr>
      <w:bookmarkEnd w:id="7"/>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8" w:name="_Hlk76536909"/>
      <w:bookmarkStart w:id="9" w:name="_Hlk103765676"/>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8"/>
    </w:p>
    <w:bookmarkEnd w:id="9"/>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1DD0678F" w14:textId="46CC377B" w:rsidR="0000708C" w:rsidRDefault="001C320E" w:rsidP="00CA327C">
            <w:pPr>
              <w:rPr>
                <w:rFonts w:asciiTheme="minorHAnsi" w:hAnsiTheme="minorHAnsi" w:cstheme="minorHAnsi"/>
              </w:rPr>
            </w:pPr>
            <w:proofErr w:type="gramStart"/>
            <w:r>
              <w:rPr>
                <w:rFonts w:asciiTheme="minorHAnsi" w:hAnsiTheme="minorHAnsi" w:cstheme="minorHAnsi"/>
              </w:rPr>
              <w:t xml:space="preserve">Yes, </w:t>
            </w:r>
            <w:r w:rsidR="00ED3C18">
              <w:rPr>
                <w:rFonts w:asciiTheme="minorHAnsi" w:hAnsiTheme="minorHAnsi" w:cstheme="minorHAnsi"/>
              </w:rPr>
              <w:t xml:space="preserve"> the</w:t>
            </w:r>
            <w:proofErr w:type="gramEnd"/>
            <w:r w:rsidR="00ED3C18">
              <w:rPr>
                <w:rFonts w:asciiTheme="minorHAnsi" w:hAnsiTheme="minorHAnsi" w:cstheme="minorHAnsi"/>
              </w:rPr>
              <w:t xml:space="preserve"> </w:t>
            </w:r>
            <w:r w:rsidR="00AB4694">
              <w:rPr>
                <w:rFonts w:asciiTheme="minorHAnsi" w:hAnsiTheme="minorHAnsi" w:cstheme="minorHAnsi"/>
              </w:rPr>
              <w:t xml:space="preserve">full </w:t>
            </w:r>
            <w:r w:rsidR="00ED3C18">
              <w:rPr>
                <w:rFonts w:asciiTheme="minorHAnsi" w:hAnsiTheme="minorHAnsi" w:cstheme="minorHAnsi"/>
              </w:rPr>
              <w:t>Emergency Preparedness/Response Plan 2021/22 has been attached</w:t>
            </w:r>
            <w:r w:rsidR="00AB4694">
              <w:rPr>
                <w:rFonts w:asciiTheme="minorHAnsi" w:hAnsiTheme="minorHAnsi" w:cstheme="minorHAnsi"/>
              </w:rPr>
              <w:t xml:space="preserve">. </w:t>
            </w:r>
          </w:p>
          <w:p w14:paraId="23793D75" w14:textId="77777777" w:rsidR="00AB4694" w:rsidRDefault="00AB4694" w:rsidP="00CA327C">
            <w:pPr>
              <w:rPr>
                <w:rFonts w:asciiTheme="minorHAnsi" w:hAnsiTheme="minorHAnsi" w:cstheme="minorHAnsi"/>
              </w:rPr>
            </w:pPr>
          </w:p>
          <w:p w14:paraId="49F5552F" w14:textId="77777777" w:rsidR="00AB4694" w:rsidRPr="00AB4694" w:rsidRDefault="00AB4694" w:rsidP="00AB4694">
            <w:pPr>
              <w:widowControl/>
              <w:kinsoku w:val="0"/>
              <w:overflowPunct w:val="0"/>
              <w:autoSpaceDE w:val="0"/>
              <w:autoSpaceDN w:val="0"/>
              <w:adjustRightInd w:val="0"/>
              <w:spacing w:line="225" w:lineRule="exact"/>
              <w:ind w:left="39"/>
              <w:rPr>
                <w:rFonts w:ascii="Calibri" w:hAnsi="Calibri" w:cs="Calibri"/>
                <w:snapToGrid/>
                <w:sz w:val="22"/>
                <w:szCs w:val="22"/>
              </w:rPr>
            </w:pPr>
            <w:r w:rsidRPr="00AB4694">
              <w:rPr>
                <w:rFonts w:ascii="Calibri" w:hAnsi="Calibri" w:cs="Calibri"/>
                <w:snapToGrid/>
                <w:sz w:val="22"/>
                <w:szCs w:val="22"/>
              </w:rPr>
              <w:t>In the event of an emergency, the continuity of operations ensures that the University will provide the essential</w:t>
            </w:r>
          </w:p>
          <w:p w14:paraId="63D1BE92" w14:textId="77777777" w:rsidR="00AB4694" w:rsidRPr="00AB4694" w:rsidRDefault="00AB4694" w:rsidP="00AB4694">
            <w:pPr>
              <w:widowControl/>
              <w:kinsoku w:val="0"/>
              <w:overflowPunct w:val="0"/>
              <w:autoSpaceDE w:val="0"/>
              <w:autoSpaceDN w:val="0"/>
              <w:adjustRightInd w:val="0"/>
              <w:spacing w:line="265" w:lineRule="exact"/>
              <w:ind w:left="39"/>
              <w:rPr>
                <w:rFonts w:ascii="Calibri" w:hAnsi="Calibri" w:cs="Calibri"/>
                <w:snapToGrid/>
                <w:sz w:val="22"/>
                <w:szCs w:val="22"/>
              </w:rPr>
            </w:pPr>
            <w:r w:rsidRPr="00AB4694">
              <w:rPr>
                <w:rFonts w:ascii="Calibri" w:hAnsi="Calibri" w:cs="Calibri"/>
                <w:snapToGrid/>
                <w:sz w:val="22"/>
                <w:szCs w:val="22"/>
              </w:rPr>
              <w:t>functions needed to:</w:t>
            </w:r>
          </w:p>
          <w:p w14:paraId="0088C05C" w14:textId="77777777" w:rsidR="00AB4694" w:rsidRPr="00AB4694" w:rsidRDefault="00AB4694" w:rsidP="00AB4694">
            <w:pPr>
              <w:widowControl/>
              <w:kinsoku w:val="0"/>
              <w:overflowPunct w:val="0"/>
              <w:autoSpaceDE w:val="0"/>
              <w:autoSpaceDN w:val="0"/>
              <w:adjustRightInd w:val="0"/>
              <w:spacing w:before="4"/>
              <w:rPr>
                <w:rFonts w:ascii="Calibri" w:hAnsi="Calibri" w:cs="Calibri"/>
                <w:snapToGrid/>
                <w:sz w:val="16"/>
                <w:szCs w:val="16"/>
              </w:rPr>
            </w:pPr>
          </w:p>
          <w:p w14:paraId="19482A51" w14:textId="77777777" w:rsidR="00AB4694" w:rsidRPr="00AB4694" w:rsidRDefault="00AB4694" w:rsidP="00AB4694">
            <w:pPr>
              <w:widowControl/>
              <w:numPr>
                <w:ilvl w:val="0"/>
                <w:numId w:val="28"/>
              </w:numPr>
              <w:tabs>
                <w:tab w:val="left" w:pos="1181"/>
              </w:tabs>
              <w:kinsoku w:val="0"/>
              <w:overflowPunct w:val="0"/>
              <w:autoSpaceDE w:val="0"/>
              <w:autoSpaceDN w:val="0"/>
              <w:adjustRightInd w:val="0"/>
              <w:ind w:hanging="422"/>
              <w:rPr>
                <w:rFonts w:ascii="Calibri" w:hAnsi="Calibri" w:cs="Calibri"/>
                <w:snapToGrid/>
                <w:sz w:val="22"/>
                <w:szCs w:val="22"/>
              </w:rPr>
            </w:pPr>
            <w:r w:rsidRPr="00AB4694">
              <w:rPr>
                <w:rFonts w:ascii="Calibri" w:hAnsi="Calibri" w:cs="Calibri"/>
                <w:snapToGrid/>
                <w:sz w:val="22"/>
                <w:szCs w:val="22"/>
              </w:rPr>
              <w:t xml:space="preserve">Sustain the safety and welfare of </w:t>
            </w:r>
            <w:proofErr w:type="gramStart"/>
            <w:r w:rsidRPr="00AB4694">
              <w:rPr>
                <w:rFonts w:ascii="Calibri" w:hAnsi="Calibri" w:cs="Calibri"/>
                <w:snapToGrid/>
                <w:sz w:val="22"/>
                <w:szCs w:val="22"/>
              </w:rPr>
              <w:t>University</w:t>
            </w:r>
            <w:proofErr w:type="gramEnd"/>
            <w:r w:rsidRPr="00AB4694">
              <w:rPr>
                <w:rFonts w:ascii="Calibri" w:hAnsi="Calibri" w:cs="Calibri"/>
                <w:snapToGrid/>
                <w:sz w:val="22"/>
                <w:szCs w:val="22"/>
              </w:rPr>
              <w:t xml:space="preserve"> employees, students, and visitors</w:t>
            </w:r>
          </w:p>
          <w:p w14:paraId="008C354E" w14:textId="77777777" w:rsidR="00AB4694" w:rsidRPr="00AB4694" w:rsidRDefault="00AB4694" w:rsidP="00AB4694">
            <w:pPr>
              <w:widowControl/>
              <w:numPr>
                <w:ilvl w:val="0"/>
                <w:numId w:val="28"/>
              </w:numPr>
              <w:tabs>
                <w:tab w:val="left" w:pos="1181"/>
              </w:tabs>
              <w:kinsoku w:val="0"/>
              <w:overflowPunct w:val="0"/>
              <w:autoSpaceDE w:val="0"/>
              <w:autoSpaceDN w:val="0"/>
              <w:adjustRightInd w:val="0"/>
              <w:ind w:hanging="422"/>
              <w:rPr>
                <w:rFonts w:ascii="Calibri" w:hAnsi="Calibri" w:cs="Calibri"/>
                <w:snapToGrid/>
                <w:sz w:val="22"/>
                <w:szCs w:val="22"/>
              </w:rPr>
            </w:pPr>
            <w:r w:rsidRPr="00AB4694">
              <w:rPr>
                <w:rFonts w:ascii="Calibri" w:hAnsi="Calibri" w:cs="Calibri"/>
                <w:snapToGrid/>
                <w:sz w:val="22"/>
                <w:szCs w:val="22"/>
              </w:rPr>
              <w:t>Deliver academic programs to students</w:t>
            </w:r>
          </w:p>
          <w:p w14:paraId="1DE5A214" w14:textId="77777777" w:rsidR="00AB4694" w:rsidRPr="00AB4694" w:rsidRDefault="00AB4694" w:rsidP="00AB4694">
            <w:pPr>
              <w:widowControl/>
              <w:numPr>
                <w:ilvl w:val="0"/>
                <w:numId w:val="28"/>
              </w:numPr>
              <w:tabs>
                <w:tab w:val="left" w:pos="1181"/>
              </w:tabs>
              <w:kinsoku w:val="0"/>
              <w:overflowPunct w:val="0"/>
              <w:autoSpaceDE w:val="0"/>
              <w:autoSpaceDN w:val="0"/>
              <w:adjustRightInd w:val="0"/>
              <w:ind w:hanging="422"/>
              <w:rPr>
                <w:rFonts w:ascii="Calibri" w:hAnsi="Calibri" w:cs="Calibri"/>
                <w:snapToGrid/>
                <w:sz w:val="22"/>
                <w:szCs w:val="22"/>
              </w:rPr>
            </w:pPr>
            <w:r w:rsidRPr="00AB4694">
              <w:rPr>
                <w:rFonts w:ascii="Calibri" w:hAnsi="Calibri" w:cs="Calibri"/>
                <w:snapToGrid/>
                <w:sz w:val="22"/>
                <w:szCs w:val="22"/>
              </w:rPr>
              <w:t>Preserve critical research</w:t>
            </w:r>
          </w:p>
          <w:p w14:paraId="0D87A5F6" w14:textId="77777777" w:rsidR="00AB4694" w:rsidRPr="00AB4694" w:rsidRDefault="00AB4694" w:rsidP="00AB4694">
            <w:pPr>
              <w:widowControl/>
              <w:numPr>
                <w:ilvl w:val="0"/>
                <w:numId w:val="28"/>
              </w:numPr>
              <w:tabs>
                <w:tab w:val="left" w:pos="1181"/>
              </w:tabs>
              <w:kinsoku w:val="0"/>
              <w:overflowPunct w:val="0"/>
              <w:autoSpaceDE w:val="0"/>
              <w:autoSpaceDN w:val="0"/>
              <w:adjustRightInd w:val="0"/>
              <w:spacing w:before="1"/>
              <w:ind w:hanging="422"/>
              <w:rPr>
                <w:rFonts w:ascii="Calibri" w:hAnsi="Calibri" w:cs="Calibri"/>
                <w:snapToGrid/>
                <w:sz w:val="22"/>
                <w:szCs w:val="22"/>
              </w:rPr>
            </w:pPr>
            <w:r w:rsidRPr="00AB4694">
              <w:rPr>
                <w:rFonts w:ascii="Calibri" w:hAnsi="Calibri" w:cs="Calibri"/>
                <w:snapToGrid/>
                <w:sz w:val="22"/>
                <w:szCs w:val="22"/>
              </w:rPr>
              <w:t xml:space="preserve">Maintain critical business, </w:t>
            </w:r>
            <w:proofErr w:type="gramStart"/>
            <w:r w:rsidRPr="00AB4694">
              <w:rPr>
                <w:rFonts w:ascii="Calibri" w:hAnsi="Calibri" w:cs="Calibri"/>
                <w:snapToGrid/>
                <w:sz w:val="22"/>
                <w:szCs w:val="22"/>
              </w:rPr>
              <w:t>finance</w:t>
            </w:r>
            <w:proofErr w:type="gramEnd"/>
            <w:r w:rsidRPr="00AB4694">
              <w:rPr>
                <w:rFonts w:ascii="Calibri" w:hAnsi="Calibri" w:cs="Calibri"/>
                <w:snapToGrid/>
                <w:sz w:val="22"/>
                <w:szCs w:val="22"/>
              </w:rPr>
              <w:t xml:space="preserve"> and infrastructure operations</w:t>
            </w:r>
          </w:p>
          <w:p w14:paraId="27F676AE" w14:textId="77777777" w:rsidR="00AB4694" w:rsidRPr="00AB4694" w:rsidRDefault="00AB4694" w:rsidP="00AB4694">
            <w:pPr>
              <w:widowControl/>
              <w:kinsoku w:val="0"/>
              <w:overflowPunct w:val="0"/>
              <w:autoSpaceDE w:val="0"/>
              <w:autoSpaceDN w:val="0"/>
              <w:adjustRightInd w:val="0"/>
              <w:spacing w:before="4"/>
              <w:rPr>
                <w:rFonts w:ascii="Calibri" w:hAnsi="Calibri" w:cs="Calibri"/>
                <w:snapToGrid/>
                <w:sz w:val="16"/>
                <w:szCs w:val="16"/>
              </w:rPr>
            </w:pPr>
          </w:p>
          <w:p w14:paraId="3533C069" w14:textId="77777777" w:rsidR="00AB4694" w:rsidRPr="00AB4694" w:rsidRDefault="00AB4694" w:rsidP="00AB4694">
            <w:pPr>
              <w:widowControl/>
              <w:kinsoku w:val="0"/>
              <w:overflowPunct w:val="0"/>
              <w:autoSpaceDE w:val="0"/>
              <w:autoSpaceDN w:val="0"/>
              <w:adjustRightInd w:val="0"/>
              <w:ind w:left="39"/>
              <w:rPr>
                <w:rFonts w:ascii="Calibri" w:hAnsi="Calibri" w:cs="Calibri"/>
                <w:snapToGrid/>
                <w:sz w:val="22"/>
                <w:szCs w:val="22"/>
              </w:rPr>
            </w:pPr>
            <w:r w:rsidRPr="00AB4694">
              <w:rPr>
                <w:rFonts w:ascii="Calibri" w:hAnsi="Calibri" w:cs="Calibri"/>
                <w:snapToGrid/>
                <w:sz w:val="22"/>
                <w:szCs w:val="22"/>
              </w:rPr>
              <w:t>This plan provides a framework to continue these essential functions in the event of an emergency, whether at the University or in the region, that threatens operations or requires the relocation of select personnel and functions.</w:t>
            </w:r>
          </w:p>
          <w:p w14:paraId="1D6955C3" w14:textId="77777777" w:rsidR="00AB4694" w:rsidRPr="00AB4694" w:rsidRDefault="00AB4694" w:rsidP="00AB4694">
            <w:pPr>
              <w:widowControl/>
              <w:kinsoku w:val="0"/>
              <w:overflowPunct w:val="0"/>
              <w:autoSpaceDE w:val="0"/>
              <w:autoSpaceDN w:val="0"/>
              <w:adjustRightInd w:val="0"/>
              <w:spacing w:before="5"/>
              <w:rPr>
                <w:rFonts w:ascii="Calibri" w:hAnsi="Calibri" w:cs="Calibri"/>
                <w:snapToGrid/>
                <w:sz w:val="16"/>
                <w:szCs w:val="16"/>
              </w:rPr>
            </w:pPr>
          </w:p>
          <w:p w14:paraId="6D0BD69B" w14:textId="77777777" w:rsidR="00AB4694" w:rsidRPr="00AB4694" w:rsidRDefault="00AB4694" w:rsidP="00AB4694">
            <w:pPr>
              <w:widowControl/>
              <w:kinsoku w:val="0"/>
              <w:overflowPunct w:val="0"/>
              <w:autoSpaceDE w:val="0"/>
              <w:autoSpaceDN w:val="0"/>
              <w:adjustRightInd w:val="0"/>
              <w:ind w:left="39"/>
              <w:rPr>
                <w:rFonts w:ascii="Calibri" w:hAnsi="Calibri" w:cs="Calibri"/>
                <w:snapToGrid/>
                <w:sz w:val="22"/>
                <w:szCs w:val="22"/>
              </w:rPr>
            </w:pPr>
            <w:r w:rsidRPr="00AB4694">
              <w:rPr>
                <w:rFonts w:ascii="Calibri" w:hAnsi="Calibri" w:cs="Calibri"/>
                <w:snapToGrid/>
                <w:sz w:val="22"/>
                <w:szCs w:val="22"/>
              </w:rPr>
              <w:t>The Continuity of Operations Plan (COOP) presents our approach to:</w:t>
            </w:r>
          </w:p>
          <w:p w14:paraId="7A34DE0F" w14:textId="77777777" w:rsidR="00AB4694" w:rsidRPr="00AB4694" w:rsidRDefault="00AB4694" w:rsidP="00855870">
            <w:pPr>
              <w:widowControl/>
              <w:numPr>
                <w:ilvl w:val="0"/>
                <w:numId w:val="27"/>
              </w:numPr>
              <w:tabs>
                <w:tab w:val="left" w:pos="1181"/>
              </w:tabs>
              <w:kinsoku w:val="0"/>
              <w:overflowPunct w:val="0"/>
              <w:autoSpaceDE w:val="0"/>
              <w:autoSpaceDN w:val="0"/>
              <w:adjustRightInd w:val="0"/>
              <w:spacing w:line="265" w:lineRule="exact"/>
              <w:ind w:hanging="390"/>
              <w:rPr>
                <w:rFonts w:ascii="Calibri" w:hAnsi="Calibri" w:cs="Calibri"/>
                <w:snapToGrid/>
                <w:sz w:val="22"/>
                <w:szCs w:val="22"/>
              </w:rPr>
            </w:pPr>
            <w:r w:rsidRPr="00AB4694">
              <w:rPr>
                <w:rFonts w:ascii="Calibri" w:hAnsi="Calibri" w:cs="Calibri"/>
                <w:snapToGrid/>
                <w:sz w:val="22"/>
                <w:szCs w:val="22"/>
              </w:rPr>
              <w:t>Begin continuity operations within 12 hours of activation</w:t>
            </w:r>
          </w:p>
          <w:p w14:paraId="5937D910" w14:textId="77777777" w:rsidR="00AB4694" w:rsidRPr="00AB4694" w:rsidRDefault="00AB4694" w:rsidP="00855870">
            <w:pPr>
              <w:widowControl/>
              <w:numPr>
                <w:ilvl w:val="0"/>
                <w:numId w:val="27"/>
              </w:numPr>
              <w:tabs>
                <w:tab w:val="left" w:pos="1181"/>
              </w:tabs>
              <w:kinsoku w:val="0"/>
              <w:overflowPunct w:val="0"/>
              <w:autoSpaceDE w:val="0"/>
              <w:autoSpaceDN w:val="0"/>
              <w:adjustRightInd w:val="0"/>
              <w:ind w:hanging="390"/>
              <w:rPr>
                <w:rFonts w:ascii="Calibri" w:hAnsi="Calibri" w:cs="Calibri"/>
                <w:snapToGrid/>
                <w:sz w:val="22"/>
                <w:szCs w:val="22"/>
              </w:rPr>
            </w:pPr>
            <w:r w:rsidRPr="00AB4694">
              <w:rPr>
                <w:rFonts w:ascii="Calibri" w:hAnsi="Calibri" w:cs="Calibri"/>
                <w:snapToGrid/>
                <w:sz w:val="22"/>
                <w:szCs w:val="22"/>
              </w:rPr>
              <w:t>Continue essential functions within the identified recovery time objectives</w:t>
            </w:r>
          </w:p>
          <w:p w14:paraId="4E8F1F24" w14:textId="77777777" w:rsidR="00AB4694" w:rsidRPr="00AB4694" w:rsidRDefault="00AB4694" w:rsidP="00855870">
            <w:pPr>
              <w:widowControl/>
              <w:numPr>
                <w:ilvl w:val="0"/>
                <w:numId w:val="27"/>
              </w:numPr>
              <w:tabs>
                <w:tab w:val="left" w:pos="1181"/>
              </w:tabs>
              <w:kinsoku w:val="0"/>
              <w:overflowPunct w:val="0"/>
              <w:autoSpaceDE w:val="0"/>
              <w:autoSpaceDN w:val="0"/>
              <w:adjustRightInd w:val="0"/>
              <w:ind w:hanging="390"/>
              <w:rPr>
                <w:rFonts w:ascii="Calibri" w:hAnsi="Calibri" w:cs="Calibri"/>
                <w:snapToGrid/>
                <w:sz w:val="22"/>
                <w:szCs w:val="22"/>
              </w:rPr>
            </w:pPr>
            <w:r w:rsidRPr="00AB4694">
              <w:rPr>
                <w:rFonts w:ascii="Calibri" w:hAnsi="Calibri" w:cs="Calibri"/>
                <w:snapToGrid/>
                <w:sz w:val="22"/>
                <w:szCs w:val="22"/>
              </w:rPr>
              <w:t>Maintain essential functions for up to 30 days</w:t>
            </w:r>
          </w:p>
          <w:p w14:paraId="4E3A91C0" w14:textId="5D04474A" w:rsidR="00AB4694" w:rsidRPr="00A2550B" w:rsidRDefault="00AB4694" w:rsidP="00AB4694">
            <w:pPr>
              <w:widowControl/>
              <w:kinsoku w:val="0"/>
              <w:overflowPunct w:val="0"/>
              <w:autoSpaceDE w:val="0"/>
              <w:autoSpaceDN w:val="0"/>
              <w:adjustRightInd w:val="0"/>
              <w:spacing w:line="326" w:lineRule="exact"/>
              <w:ind w:left="39"/>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10" w:name="_Hlk76536922"/>
      <w:bookmarkStart w:id="11" w:name="_Hlk103766081"/>
      <w:r w:rsidRPr="00251750">
        <w:rPr>
          <w:rFonts w:asciiTheme="minorHAnsi" w:hAnsiTheme="minorHAnsi" w:cstheme="minorHAnsi"/>
        </w:rPr>
        <w:t>What is your company’s technology and process for securing any State information that is maintained within your company?</w:t>
      </w:r>
      <w:bookmarkEnd w:id="10"/>
    </w:p>
    <w:bookmarkEnd w:id="11"/>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42B831B1" w:rsidR="0000708C" w:rsidRPr="006E48F1" w:rsidRDefault="00313C05" w:rsidP="00CA327C">
            <w:pPr>
              <w:rPr>
                <w:rFonts w:asciiTheme="minorHAnsi" w:hAnsiTheme="minorHAnsi" w:cstheme="minorHAnsi"/>
                <w:bCs/>
              </w:rPr>
            </w:pPr>
            <w:r>
              <w:rPr>
                <w:rFonts w:asciiTheme="minorHAnsi" w:hAnsiTheme="minorHAnsi" w:cstheme="minorHAnsi"/>
                <w:bCs/>
              </w:rPr>
              <w:t xml:space="preserve">Please see attachment entitled: </w:t>
            </w:r>
            <w:r w:rsidRPr="00313C05">
              <w:rPr>
                <w:rFonts w:asciiTheme="minorHAnsi" w:hAnsiTheme="minorHAnsi" w:cstheme="minorHAnsi"/>
                <w:bCs/>
              </w:rPr>
              <w:t>Indiana State University</w:t>
            </w:r>
            <w:r>
              <w:rPr>
                <w:rFonts w:asciiTheme="minorHAnsi" w:hAnsiTheme="minorHAnsi" w:cstheme="minorHAnsi"/>
                <w:bCs/>
              </w:rPr>
              <w:t xml:space="preserve"> Data Security Plan for Controlled/Regulated Data Sets</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1083CA15" w14:textId="77777777" w:rsidR="0009502C" w:rsidRDefault="00D47345" w:rsidP="0009502C">
            <w:pPr>
              <w:rPr>
                <w:rFonts w:asciiTheme="minorHAnsi" w:hAnsiTheme="minorHAnsi" w:cstheme="minorHAnsi"/>
                <w:szCs w:val="24"/>
              </w:rPr>
            </w:pPr>
            <w:r w:rsidRPr="00D47345">
              <w:rPr>
                <w:rFonts w:asciiTheme="minorHAnsi" w:hAnsiTheme="minorHAnsi" w:cstheme="minorHAnsi"/>
                <w:szCs w:val="24"/>
              </w:rPr>
              <w:lastRenderedPageBreak/>
              <w:t>Indiana State University</w:t>
            </w:r>
            <w:r>
              <w:rPr>
                <w:rFonts w:asciiTheme="minorHAnsi" w:hAnsiTheme="minorHAnsi" w:cstheme="minorHAnsi"/>
                <w:szCs w:val="24"/>
              </w:rPr>
              <w:t xml:space="preserve"> serves the State of Indian</w:t>
            </w:r>
            <w:r w:rsidR="00E2266B">
              <w:rPr>
                <w:rFonts w:asciiTheme="minorHAnsi" w:hAnsiTheme="minorHAnsi" w:cstheme="minorHAnsi"/>
                <w:szCs w:val="24"/>
              </w:rPr>
              <w:t>a</w:t>
            </w:r>
            <w:r>
              <w:rPr>
                <w:rFonts w:asciiTheme="minorHAnsi" w:hAnsiTheme="minorHAnsi" w:cstheme="minorHAnsi"/>
                <w:szCs w:val="24"/>
              </w:rPr>
              <w:t xml:space="preserve"> in many ways. </w:t>
            </w:r>
            <w:r w:rsidR="00E2266B">
              <w:rPr>
                <w:rFonts w:asciiTheme="minorHAnsi" w:hAnsiTheme="minorHAnsi" w:cstheme="minorHAnsi"/>
                <w:szCs w:val="24"/>
              </w:rPr>
              <w:t xml:space="preserve">The university’s primary mission is to serve the residents of Indiana by providing a distinctive, high-quality education </w:t>
            </w:r>
            <w:r w:rsidR="00E2266B" w:rsidRPr="00E2266B">
              <w:rPr>
                <w:rFonts w:asciiTheme="minorHAnsi" w:hAnsiTheme="minorHAnsi" w:cstheme="minorHAnsi"/>
                <w:szCs w:val="24"/>
              </w:rPr>
              <w:t>infused with experiential learning, community engagement and career-readiness. Our students succeed within a culture of inclusion and support that provides the skills and knowledge to impact Indiana and beyond.</w:t>
            </w:r>
            <w:r w:rsidR="008967DB">
              <w:rPr>
                <w:rFonts w:asciiTheme="minorHAnsi" w:hAnsiTheme="minorHAnsi" w:cstheme="minorHAnsi"/>
                <w:szCs w:val="24"/>
              </w:rPr>
              <w:t xml:space="preserve"> We are proud to be educating the next generation of entrepreneurs, teachers, artists, and researchers.</w:t>
            </w:r>
          </w:p>
          <w:p w14:paraId="48B6FFBF" w14:textId="77777777" w:rsidR="008967DB" w:rsidRDefault="008967DB" w:rsidP="0009502C">
            <w:pPr>
              <w:rPr>
                <w:rFonts w:asciiTheme="minorHAnsi" w:hAnsiTheme="minorHAnsi" w:cstheme="minorHAnsi"/>
                <w:szCs w:val="24"/>
              </w:rPr>
            </w:pPr>
            <w:r>
              <w:rPr>
                <w:rFonts w:asciiTheme="minorHAnsi" w:hAnsiTheme="minorHAnsi" w:cstheme="minorHAnsi"/>
                <w:szCs w:val="24"/>
              </w:rPr>
              <w:t>ISU has a government liaison who works with the Indiana legislature to ensure that the university is meeting the needs of the State’s future workforce needs.</w:t>
            </w:r>
          </w:p>
          <w:p w14:paraId="136F95DC" w14:textId="77777777" w:rsidR="008967DB" w:rsidRDefault="008967DB" w:rsidP="0009502C">
            <w:pPr>
              <w:rPr>
                <w:rFonts w:asciiTheme="minorHAnsi" w:hAnsiTheme="minorHAnsi" w:cstheme="minorHAnsi"/>
                <w:szCs w:val="24"/>
              </w:rPr>
            </w:pPr>
          </w:p>
          <w:p w14:paraId="286D6B5E" w14:textId="7CA754F9" w:rsidR="008967DB" w:rsidRDefault="008967DB" w:rsidP="0009502C">
            <w:pPr>
              <w:rPr>
                <w:rFonts w:asciiTheme="minorHAnsi" w:hAnsiTheme="minorHAnsi" w:cstheme="minorHAnsi"/>
                <w:szCs w:val="24"/>
              </w:rPr>
            </w:pPr>
            <w:r>
              <w:rPr>
                <w:rFonts w:asciiTheme="minorHAnsi" w:hAnsiTheme="minorHAnsi" w:cstheme="minorHAnsi"/>
                <w:szCs w:val="24"/>
              </w:rPr>
              <w:t>ISU hosts several pro</w:t>
            </w:r>
            <w:r w:rsidR="00F23878">
              <w:rPr>
                <w:rFonts w:asciiTheme="minorHAnsi" w:hAnsiTheme="minorHAnsi" w:cstheme="minorHAnsi"/>
                <w:szCs w:val="24"/>
              </w:rPr>
              <w:t xml:space="preserve">grams that were </w:t>
            </w:r>
            <w:proofErr w:type="gramStart"/>
            <w:r w:rsidR="00F23878">
              <w:rPr>
                <w:rFonts w:asciiTheme="minorHAnsi" w:hAnsiTheme="minorHAnsi" w:cstheme="minorHAnsi"/>
                <w:szCs w:val="24"/>
              </w:rPr>
              <w:t>enacted  by</w:t>
            </w:r>
            <w:proofErr w:type="gramEnd"/>
            <w:r w:rsidR="00F23878">
              <w:rPr>
                <w:rFonts w:asciiTheme="minorHAnsi" w:hAnsiTheme="minorHAnsi" w:cstheme="minorHAnsi"/>
                <w:szCs w:val="24"/>
              </w:rPr>
              <w:t xml:space="preserve"> the General Assembly  of the State of Indiana.</w:t>
            </w:r>
          </w:p>
          <w:p w14:paraId="3A73D7A8" w14:textId="547C8C61" w:rsidR="00391C0C" w:rsidRDefault="00391C0C" w:rsidP="0009502C">
            <w:pPr>
              <w:rPr>
                <w:rFonts w:asciiTheme="minorHAnsi" w:hAnsiTheme="minorHAnsi" w:cstheme="minorHAnsi"/>
                <w:szCs w:val="24"/>
              </w:rPr>
            </w:pPr>
            <w:r w:rsidRPr="00855870">
              <w:rPr>
                <w:rFonts w:asciiTheme="minorHAnsi" w:hAnsiTheme="minorHAnsi" w:cstheme="minorHAnsi"/>
                <w:szCs w:val="24"/>
                <w:u w:val="single"/>
              </w:rPr>
              <w:t>The Indiana Principal Leadership Institute</w:t>
            </w:r>
            <w:r>
              <w:rPr>
                <w:rFonts w:asciiTheme="minorHAnsi" w:hAnsiTheme="minorHAnsi" w:cstheme="minorHAnsi"/>
                <w:szCs w:val="24"/>
              </w:rPr>
              <w:t xml:space="preserve"> was enacted in 2013 with </w:t>
            </w:r>
            <w:proofErr w:type="gramStart"/>
            <w:r>
              <w:rPr>
                <w:rFonts w:asciiTheme="minorHAnsi" w:hAnsiTheme="minorHAnsi" w:cstheme="minorHAnsi"/>
                <w:szCs w:val="24"/>
              </w:rPr>
              <w:t>a  focus</w:t>
            </w:r>
            <w:proofErr w:type="gramEnd"/>
            <w:r>
              <w:rPr>
                <w:rFonts w:asciiTheme="minorHAnsi" w:hAnsiTheme="minorHAnsi" w:cstheme="minorHAnsi"/>
                <w:szCs w:val="24"/>
              </w:rPr>
              <w:t xml:space="preserve"> on school principals; to provide resources, training, and mentorship to </w:t>
            </w:r>
            <w:r w:rsidR="00BA1131">
              <w:rPr>
                <w:rFonts w:asciiTheme="minorHAnsi" w:hAnsiTheme="minorHAnsi" w:cstheme="minorHAnsi"/>
                <w:szCs w:val="24"/>
              </w:rPr>
              <w:t>increase their leadership capabilities.</w:t>
            </w:r>
          </w:p>
          <w:p w14:paraId="49224752" w14:textId="35E6AC0D" w:rsidR="00BA1131" w:rsidRDefault="00BA1131" w:rsidP="0009502C">
            <w:pPr>
              <w:rPr>
                <w:rFonts w:asciiTheme="minorHAnsi" w:hAnsiTheme="minorHAnsi" w:cstheme="minorHAnsi"/>
                <w:szCs w:val="24"/>
              </w:rPr>
            </w:pPr>
            <w:r w:rsidRPr="00855870">
              <w:rPr>
                <w:rFonts w:asciiTheme="minorHAnsi" w:hAnsiTheme="minorHAnsi" w:cstheme="minorHAnsi"/>
                <w:szCs w:val="24"/>
                <w:u w:val="single"/>
              </w:rPr>
              <w:t>High Tech Crime Units</w:t>
            </w:r>
            <w:r>
              <w:rPr>
                <w:rFonts w:asciiTheme="minorHAnsi" w:hAnsiTheme="minorHAnsi" w:cstheme="minorHAnsi"/>
                <w:szCs w:val="24"/>
              </w:rPr>
              <w:t xml:space="preserve"> (HTCU) were formed last year through HB 1082. ISU hosts an HTCU within the School of Criminology and Security Studies to assist the Vigo County </w:t>
            </w:r>
            <w:r w:rsidR="0071758C">
              <w:rPr>
                <w:rFonts w:asciiTheme="minorHAnsi" w:hAnsiTheme="minorHAnsi" w:cstheme="minorHAnsi"/>
                <w:szCs w:val="24"/>
              </w:rPr>
              <w:t>P</w:t>
            </w:r>
            <w:r>
              <w:rPr>
                <w:rFonts w:asciiTheme="minorHAnsi" w:hAnsiTheme="minorHAnsi" w:cstheme="minorHAnsi"/>
                <w:szCs w:val="24"/>
              </w:rPr>
              <w:t>rosecutors offi</w:t>
            </w:r>
            <w:r w:rsidR="0071758C">
              <w:rPr>
                <w:rFonts w:asciiTheme="minorHAnsi" w:hAnsiTheme="minorHAnsi" w:cstheme="minorHAnsi"/>
                <w:szCs w:val="24"/>
              </w:rPr>
              <w:t>ce in investigating, collecting evidence, and prosecuting high tech crimes.</w:t>
            </w:r>
          </w:p>
          <w:p w14:paraId="6D633DD8" w14:textId="503F6F15" w:rsidR="008A54D2" w:rsidRDefault="008A54D2" w:rsidP="0009502C">
            <w:pPr>
              <w:rPr>
                <w:rFonts w:asciiTheme="minorHAnsi" w:hAnsiTheme="minorHAnsi" w:cstheme="minorHAnsi"/>
                <w:szCs w:val="24"/>
              </w:rPr>
            </w:pPr>
            <w:r w:rsidRPr="00855870">
              <w:rPr>
                <w:rFonts w:asciiTheme="minorHAnsi" w:hAnsiTheme="minorHAnsi" w:cstheme="minorHAnsi"/>
                <w:szCs w:val="24"/>
                <w:u w:val="single"/>
              </w:rPr>
              <w:t>Area Health Education Network</w:t>
            </w:r>
            <w:r>
              <w:rPr>
                <w:rFonts w:asciiTheme="minorHAnsi" w:hAnsiTheme="minorHAnsi" w:cstheme="minorHAnsi"/>
                <w:szCs w:val="24"/>
              </w:rPr>
              <w:t xml:space="preserve"> (AHEC) - The State of Indiana has appropriated state funds to supplement AHEC which is federally funded by the Health Resources and Services Administration</w:t>
            </w:r>
            <w:r w:rsidR="00855870">
              <w:rPr>
                <w:rFonts w:asciiTheme="minorHAnsi" w:hAnsiTheme="minorHAnsi" w:cstheme="minorHAnsi"/>
                <w:szCs w:val="24"/>
              </w:rPr>
              <w:t xml:space="preserve"> for the purpose of promoting health careers and supporting current health professionals with additional training. ISU has hosted the West Central Indiana AHEC since 2002.</w:t>
            </w:r>
          </w:p>
          <w:p w14:paraId="3EDDA12A" w14:textId="1855A37B" w:rsidR="00F23878" w:rsidRPr="00A2550B" w:rsidRDefault="00F23878"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773B667A" w14:textId="77777777" w:rsidR="00C17ABB" w:rsidRPr="00C17ABB" w:rsidRDefault="00C17ABB" w:rsidP="00C17ABB">
            <w:pPr>
              <w:widowControl/>
              <w:rPr>
                <w:rFonts w:asciiTheme="minorHAnsi" w:eastAsia="Calibri" w:hAnsiTheme="minorHAnsi" w:cstheme="minorHAnsi"/>
                <w:snapToGrid/>
                <w:szCs w:val="24"/>
              </w:rPr>
            </w:pPr>
            <w:r w:rsidRPr="00C17ABB">
              <w:rPr>
                <w:rFonts w:asciiTheme="minorHAnsi" w:eastAsia="Calibri" w:hAnsiTheme="minorHAnsi" w:cstheme="minorHAnsi"/>
                <w:b/>
                <w:bCs/>
                <w:snapToGrid/>
                <w:szCs w:val="24"/>
              </w:rPr>
              <w:t>PASS Project</w:t>
            </w:r>
            <w:r w:rsidRPr="00C17ABB">
              <w:rPr>
                <w:rFonts w:asciiTheme="minorHAnsi" w:eastAsia="Calibri" w:hAnsiTheme="minorHAnsi" w:cstheme="minorHAnsi"/>
                <w:snapToGrid/>
                <w:szCs w:val="24"/>
              </w:rPr>
              <w:t xml:space="preserve"> </w:t>
            </w:r>
            <w:r w:rsidRPr="00C17ABB">
              <w:rPr>
                <w:rFonts w:asciiTheme="minorHAnsi" w:eastAsia="Calibri" w:hAnsiTheme="minorHAnsi" w:cstheme="minorHAnsi"/>
                <w:snapToGrid/>
                <w:color w:val="1F497D"/>
                <w:szCs w:val="24"/>
              </w:rPr>
              <w:t xml:space="preserve">- </w:t>
            </w:r>
            <w:r w:rsidRPr="00C17ABB">
              <w:rPr>
                <w:rFonts w:asciiTheme="minorHAnsi" w:eastAsia="Calibri" w:hAnsiTheme="minorHAnsi" w:cstheme="minorHAnsi"/>
                <w:snapToGrid/>
                <w:szCs w:val="24"/>
              </w:rPr>
              <w:t>The purpose of </w:t>
            </w:r>
            <w:r w:rsidRPr="00C17ABB">
              <w:rPr>
                <w:rFonts w:asciiTheme="minorHAnsi" w:eastAsia="Calibri" w:hAnsiTheme="minorHAnsi" w:cstheme="minorHAnsi"/>
                <w:b/>
                <w:bCs/>
                <w:snapToGrid/>
                <w:szCs w:val="24"/>
              </w:rPr>
              <w:t>Promoting Achievement for Students with Sensory Loss (PASS) </w:t>
            </w:r>
            <w:r w:rsidRPr="00C17ABB">
              <w:rPr>
                <w:rFonts w:asciiTheme="minorHAnsi" w:eastAsia="Calibri" w:hAnsiTheme="minorHAnsi" w:cstheme="minorHAnsi"/>
                <w:snapToGrid/>
                <w:szCs w:val="24"/>
              </w:rPr>
              <w:t xml:space="preserve">is to provide statewide support, technical assistance and professional development opportunities for educators that will improve instructional quality, promote academic achievement, and foster successful post-secondary transition outcomes for students with sensory loss. Through Indiana State University we offer a Deaf/Hard of Hearing Licensure Program and a Visual Impairment Licensure Program that allows current Indiana teachers to become licensed in these areas. PASS provides professional development opportunities for Teachers of the Deaf, Teachers of the Visually Impaired and Educational Interpreters. </w:t>
            </w:r>
          </w:p>
          <w:p w14:paraId="6621CD4B" w14:textId="77777777" w:rsidR="007413ED" w:rsidRDefault="007413ED" w:rsidP="00260725">
            <w:pPr>
              <w:rPr>
                <w:rFonts w:asciiTheme="minorHAnsi" w:hAnsiTheme="minorHAnsi" w:cstheme="minorHAnsi"/>
                <w:b/>
                <w:bCs/>
                <w:szCs w:val="24"/>
              </w:rPr>
            </w:pPr>
          </w:p>
          <w:p w14:paraId="40490F2F" w14:textId="73ACDEEC" w:rsidR="00B13D0C" w:rsidRDefault="00B13D0C" w:rsidP="00260725">
            <w:pPr>
              <w:rPr>
                <w:rFonts w:asciiTheme="minorHAnsi" w:hAnsiTheme="minorHAnsi" w:cstheme="minorHAnsi"/>
                <w:szCs w:val="24"/>
              </w:rPr>
            </w:pPr>
            <w:r>
              <w:rPr>
                <w:rFonts w:asciiTheme="minorHAnsi" w:hAnsiTheme="minorHAnsi" w:cstheme="minorHAnsi"/>
                <w:b/>
                <w:bCs/>
                <w:szCs w:val="24"/>
              </w:rPr>
              <w:t>West Central Indiana Small Business Development Center (WCISBDC)-</w:t>
            </w:r>
            <w:r w:rsidR="006E48F1">
              <w:rPr>
                <w:rFonts w:asciiTheme="minorHAnsi" w:hAnsiTheme="minorHAnsi" w:cstheme="minorHAnsi"/>
                <w:szCs w:val="24"/>
              </w:rPr>
              <w:t xml:space="preserve"> </w:t>
            </w:r>
            <w:r>
              <w:rPr>
                <w:rFonts w:asciiTheme="minorHAnsi" w:hAnsiTheme="minorHAnsi" w:cstheme="minorHAnsi"/>
                <w:szCs w:val="24"/>
              </w:rPr>
              <w:t xml:space="preserve">ISU has served as the host institution for the WCISBDC for more than 30 years. This center receives state funding from the Indiana Economic Development Center. </w:t>
            </w:r>
            <w:r w:rsidR="008779B4">
              <w:rPr>
                <w:rFonts w:asciiTheme="minorHAnsi" w:hAnsiTheme="minorHAnsi" w:cstheme="minorHAnsi"/>
                <w:szCs w:val="24"/>
              </w:rPr>
              <w:t xml:space="preserve">The WCISBDC </w:t>
            </w:r>
            <w:r w:rsidR="008779B4" w:rsidRPr="008779B4">
              <w:rPr>
                <w:rFonts w:asciiTheme="minorHAnsi" w:hAnsiTheme="minorHAnsi" w:cstheme="minorHAnsi"/>
                <w:szCs w:val="24"/>
              </w:rPr>
              <w:t>is one of the top performing offices in the state, consistently exceeding metric goals i</w:t>
            </w:r>
            <w:r w:rsidR="008779B4">
              <w:rPr>
                <w:rFonts w:asciiTheme="minorHAnsi" w:hAnsiTheme="minorHAnsi" w:cstheme="minorHAnsi"/>
                <w:szCs w:val="24"/>
              </w:rPr>
              <w:t>n</w:t>
            </w:r>
            <w:r w:rsidR="008779B4" w:rsidRPr="008779B4">
              <w:rPr>
                <w:rFonts w:asciiTheme="minorHAnsi" w:hAnsiTheme="minorHAnsi" w:cstheme="minorHAnsi"/>
                <w:szCs w:val="24"/>
              </w:rPr>
              <w:t xml:space="preserve"> business starts, capital injection, long term clients, and number of clients seen. In </w:t>
            </w:r>
            <w:r w:rsidR="008779B4" w:rsidRPr="008779B4">
              <w:rPr>
                <w:rFonts w:asciiTheme="minorHAnsi" w:hAnsiTheme="minorHAnsi" w:cstheme="minorHAnsi"/>
                <w:szCs w:val="24"/>
              </w:rPr>
              <w:lastRenderedPageBreak/>
              <w:t>2018 the center received the Excellence in Innovation Award from the Indiana SBA and in 2019 the Regional Director, Courtney Richey-Chipol, was named the Indiana State Star.</w:t>
            </w:r>
            <w:r w:rsidR="008779B4">
              <w:rPr>
                <w:rFonts w:asciiTheme="minorHAnsi" w:hAnsiTheme="minorHAnsi" w:cstheme="minorHAnsi"/>
                <w:szCs w:val="24"/>
              </w:rPr>
              <w:t xml:space="preserve">  In 2021, the U.S. Dept of Small Business </w:t>
            </w:r>
            <w:r w:rsidR="007137E1">
              <w:rPr>
                <w:rFonts w:asciiTheme="minorHAnsi" w:hAnsiTheme="minorHAnsi" w:cstheme="minorHAnsi"/>
                <w:szCs w:val="24"/>
              </w:rPr>
              <w:t>Administration</w:t>
            </w:r>
            <w:r w:rsidR="008779B4">
              <w:rPr>
                <w:rFonts w:asciiTheme="minorHAnsi" w:hAnsiTheme="minorHAnsi" w:cstheme="minorHAnsi"/>
                <w:szCs w:val="24"/>
              </w:rPr>
              <w:t xml:space="preserve"> </w:t>
            </w:r>
            <w:r w:rsidR="007137E1">
              <w:rPr>
                <w:rFonts w:asciiTheme="minorHAnsi" w:hAnsiTheme="minorHAnsi" w:cstheme="minorHAnsi"/>
                <w:szCs w:val="24"/>
              </w:rPr>
              <w:t xml:space="preserve">awarded the </w:t>
            </w:r>
            <w:r w:rsidR="008779B4">
              <w:rPr>
                <w:rFonts w:asciiTheme="minorHAnsi" w:hAnsiTheme="minorHAnsi" w:cstheme="minorHAnsi"/>
                <w:szCs w:val="24"/>
              </w:rPr>
              <w:t>WCISBDC was</w:t>
            </w:r>
            <w:r w:rsidR="007137E1">
              <w:rPr>
                <w:rFonts w:asciiTheme="minorHAnsi" w:hAnsiTheme="minorHAnsi" w:cstheme="minorHAnsi"/>
                <w:szCs w:val="24"/>
              </w:rPr>
              <w:t xml:space="preserve"> </w:t>
            </w:r>
            <w:r w:rsidR="008779B4">
              <w:rPr>
                <w:rFonts w:asciiTheme="minorHAnsi" w:hAnsiTheme="minorHAnsi" w:cstheme="minorHAnsi"/>
                <w:szCs w:val="24"/>
              </w:rPr>
              <w:t>a $1 million grant to conduct a Community Navigator Pilot Program. One of only two awards in the state of Indiana.</w:t>
            </w:r>
          </w:p>
          <w:p w14:paraId="6026F35C" w14:textId="77777777" w:rsidR="007137E1" w:rsidRDefault="007137E1" w:rsidP="00260725">
            <w:pPr>
              <w:rPr>
                <w:rFonts w:asciiTheme="minorHAnsi" w:hAnsiTheme="minorHAnsi" w:cstheme="minorHAnsi"/>
                <w:szCs w:val="24"/>
              </w:rPr>
            </w:pPr>
          </w:p>
          <w:p w14:paraId="505A41F2" w14:textId="0636FFF8" w:rsidR="004217C4" w:rsidRPr="007137E1" w:rsidRDefault="007137E1" w:rsidP="00260725">
            <w:pPr>
              <w:rPr>
                <w:rFonts w:asciiTheme="minorHAnsi" w:hAnsiTheme="minorHAnsi" w:cstheme="minorHAnsi"/>
                <w:szCs w:val="24"/>
              </w:rPr>
            </w:pPr>
            <w:r>
              <w:rPr>
                <w:rFonts w:asciiTheme="minorHAnsi" w:hAnsiTheme="minorHAnsi" w:cstheme="minorHAnsi"/>
                <w:b/>
                <w:bCs/>
                <w:szCs w:val="24"/>
              </w:rPr>
              <w:t xml:space="preserve">West Central Indiana Area Health Education Center (WCI-AHEC) - </w:t>
            </w:r>
            <w:r w:rsidRPr="007137E1">
              <w:rPr>
                <w:rFonts w:asciiTheme="minorHAnsi" w:hAnsiTheme="minorHAnsi" w:cstheme="minorHAnsi"/>
                <w:szCs w:val="24"/>
              </w:rPr>
              <w:t>WCI-AHEC improves health by recruiting, training</w:t>
            </w:r>
            <w:r w:rsidR="008C5417">
              <w:rPr>
                <w:rFonts w:asciiTheme="minorHAnsi" w:hAnsiTheme="minorHAnsi" w:cstheme="minorHAnsi"/>
                <w:szCs w:val="24"/>
              </w:rPr>
              <w:t>,</w:t>
            </w:r>
            <w:r w:rsidRPr="007137E1">
              <w:rPr>
                <w:rFonts w:asciiTheme="minorHAnsi" w:hAnsiTheme="minorHAnsi" w:cstheme="minorHAnsi"/>
                <w:szCs w:val="24"/>
              </w:rPr>
              <w:t xml:space="preserve"> and retaining a diverse health work force for the underserved communities of Clay, Fountain, Greene, Montgomery, Owen, Parke, Putnam, Sullivan, Vermillion, Vigo, and Warren.</w:t>
            </w:r>
            <w:r w:rsidR="008C5417">
              <w:rPr>
                <w:rFonts w:asciiTheme="minorHAnsi" w:hAnsiTheme="minorHAnsi" w:cstheme="minorHAnsi"/>
                <w:szCs w:val="24"/>
              </w:rPr>
              <w:t xml:space="preserve"> Along with ISU support the center receives both federal and state funds for operations.  In operation since 2002, WCI-AHEC works closely with area high schools to promote careers in the health professions. </w:t>
            </w:r>
          </w:p>
        </w:tc>
      </w:tr>
    </w:tbl>
    <w:p w14:paraId="7DD37B6F" w14:textId="2657DFFD" w:rsidR="000770AE" w:rsidRDefault="000770AE" w:rsidP="00AF696A">
      <w:pPr>
        <w:widowControl/>
        <w:jc w:val="both"/>
        <w:rPr>
          <w:rFonts w:ascii="Garamond" w:hAnsi="Garamond"/>
          <w:szCs w:val="24"/>
        </w:rPr>
      </w:pPr>
    </w:p>
    <w:p w14:paraId="1438BD76" w14:textId="77777777" w:rsidR="00B13D0C" w:rsidRPr="00480672" w:rsidRDefault="00B13D0C" w:rsidP="00AF696A">
      <w:pPr>
        <w:widowControl/>
        <w:jc w:val="both"/>
        <w:rPr>
          <w:rFonts w:ascii="Garamond" w:hAnsi="Garamond"/>
          <w:szCs w:val="24"/>
        </w:rPr>
      </w:pPr>
    </w:p>
    <w:sectPr w:rsidR="00B13D0C" w:rsidRPr="00480672">
      <w:footerReference w:type="defaul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60096" w14:textId="77777777" w:rsidR="00C201D9" w:rsidRDefault="00C201D9" w:rsidP="00821AC7">
      <w:r>
        <w:separator/>
      </w:r>
    </w:p>
  </w:endnote>
  <w:endnote w:type="continuationSeparator" w:id="0">
    <w:p w14:paraId="48189209" w14:textId="77777777" w:rsidR="00C201D9" w:rsidRDefault="00C201D9"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6A0EF760"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00A05B9E" w:rsidRPr="00A05B9E">
      <w:rPr>
        <w:rFonts w:asciiTheme="minorHAnsi" w:eastAsiaTheme="majorEastAsia" w:hAnsiTheme="minorHAnsi" w:cstheme="minorHAnsi"/>
        <w:noProof/>
        <w:color w:val="4472C4" w:themeColor="accent1"/>
        <w:sz w:val="22"/>
        <w:szCs w:val="22"/>
      </w:rPr>
      <w:t>4</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35F1" w14:textId="77777777" w:rsidR="00C201D9" w:rsidRDefault="00C201D9" w:rsidP="00821AC7">
      <w:r>
        <w:separator/>
      </w:r>
    </w:p>
  </w:footnote>
  <w:footnote w:type="continuationSeparator" w:id="0">
    <w:p w14:paraId="291A8EBB" w14:textId="77777777" w:rsidR="00C201D9" w:rsidRDefault="00C201D9"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1180" w:hanging="360"/>
      </w:pPr>
      <w:rPr>
        <w:rFonts w:ascii="Calibri" w:hAnsi="Calibri" w:cs="Calibri"/>
        <w:b w:val="0"/>
        <w:bCs w:val="0"/>
        <w:i w:val="0"/>
        <w:iCs w:val="0"/>
        <w:w w:val="100"/>
        <w:sz w:val="22"/>
        <w:szCs w:val="22"/>
      </w:rPr>
    </w:lvl>
    <w:lvl w:ilvl="1">
      <w:numFmt w:val="bullet"/>
      <w:lvlText w:val="•"/>
      <w:lvlJc w:val="left"/>
      <w:pPr>
        <w:ind w:left="2080" w:hanging="360"/>
      </w:pPr>
    </w:lvl>
    <w:lvl w:ilvl="2">
      <w:numFmt w:val="bullet"/>
      <w:lvlText w:val="•"/>
      <w:lvlJc w:val="left"/>
      <w:pPr>
        <w:ind w:left="2980" w:hanging="360"/>
      </w:pPr>
    </w:lvl>
    <w:lvl w:ilvl="3">
      <w:numFmt w:val="bullet"/>
      <w:lvlText w:val="•"/>
      <w:lvlJc w:val="left"/>
      <w:pPr>
        <w:ind w:left="3880" w:hanging="360"/>
      </w:pPr>
    </w:lvl>
    <w:lvl w:ilvl="4">
      <w:numFmt w:val="bullet"/>
      <w:lvlText w:val="•"/>
      <w:lvlJc w:val="left"/>
      <w:pPr>
        <w:ind w:left="4780" w:hanging="360"/>
      </w:pPr>
    </w:lvl>
    <w:lvl w:ilvl="5">
      <w:numFmt w:val="bullet"/>
      <w:lvlText w:val="•"/>
      <w:lvlJc w:val="left"/>
      <w:pPr>
        <w:ind w:left="5680" w:hanging="360"/>
      </w:pPr>
    </w:lvl>
    <w:lvl w:ilvl="6">
      <w:numFmt w:val="bullet"/>
      <w:lvlText w:val="•"/>
      <w:lvlJc w:val="left"/>
      <w:pPr>
        <w:ind w:left="6580" w:hanging="360"/>
      </w:pPr>
    </w:lvl>
    <w:lvl w:ilvl="7">
      <w:numFmt w:val="bullet"/>
      <w:lvlText w:val="•"/>
      <w:lvlJc w:val="left"/>
      <w:pPr>
        <w:ind w:left="7480" w:hanging="360"/>
      </w:pPr>
    </w:lvl>
    <w:lvl w:ilvl="8">
      <w:numFmt w:val="bullet"/>
      <w:lvlText w:val="•"/>
      <w:lvlJc w:val="left"/>
      <w:pPr>
        <w:ind w:left="8380" w:hanging="360"/>
      </w:pPr>
    </w:lvl>
  </w:abstractNum>
  <w:abstractNum w:abstractNumId="1" w15:restartNumberingAfterBreak="0">
    <w:nsid w:val="00000403"/>
    <w:multiLevelType w:val="multilevel"/>
    <w:tmpl w:val="FFFFFFFF"/>
    <w:lvl w:ilvl="0">
      <w:start w:val="1"/>
      <w:numFmt w:val="decimal"/>
      <w:lvlText w:val="%1."/>
      <w:lvlJc w:val="left"/>
      <w:pPr>
        <w:ind w:left="1180" w:hanging="360"/>
      </w:pPr>
      <w:rPr>
        <w:rFonts w:ascii="Calibri" w:hAnsi="Calibri" w:cs="Calibri"/>
        <w:b w:val="0"/>
        <w:bCs w:val="0"/>
        <w:i w:val="0"/>
        <w:iCs w:val="0"/>
        <w:w w:val="100"/>
        <w:sz w:val="22"/>
        <w:szCs w:val="22"/>
      </w:rPr>
    </w:lvl>
    <w:lvl w:ilvl="1">
      <w:numFmt w:val="bullet"/>
      <w:lvlText w:val="•"/>
      <w:lvlJc w:val="left"/>
      <w:pPr>
        <w:ind w:left="2080" w:hanging="360"/>
      </w:pPr>
    </w:lvl>
    <w:lvl w:ilvl="2">
      <w:numFmt w:val="bullet"/>
      <w:lvlText w:val="•"/>
      <w:lvlJc w:val="left"/>
      <w:pPr>
        <w:ind w:left="2980" w:hanging="360"/>
      </w:pPr>
    </w:lvl>
    <w:lvl w:ilvl="3">
      <w:numFmt w:val="bullet"/>
      <w:lvlText w:val="•"/>
      <w:lvlJc w:val="left"/>
      <w:pPr>
        <w:ind w:left="3880" w:hanging="360"/>
      </w:pPr>
    </w:lvl>
    <w:lvl w:ilvl="4">
      <w:numFmt w:val="bullet"/>
      <w:lvlText w:val="•"/>
      <w:lvlJc w:val="left"/>
      <w:pPr>
        <w:ind w:left="4780" w:hanging="360"/>
      </w:pPr>
    </w:lvl>
    <w:lvl w:ilvl="5">
      <w:numFmt w:val="bullet"/>
      <w:lvlText w:val="•"/>
      <w:lvlJc w:val="left"/>
      <w:pPr>
        <w:ind w:left="5680" w:hanging="360"/>
      </w:pPr>
    </w:lvl>
    <w:lvl w:ilvl="6">
      <w:numFmt w:val="bullet"/>
      <w:lvlText w:val="•"/>
      <w:lvlJc w:val="left"/>
      <w:pPr>
        <w:ind w:left="6580" w:hanging="360"/>
      </w:pPr>
    </w:lvl>
    <w:lvl w:ilvl="7">
      <w:numFmt w:val="bullet"/>
      <w:lvlText w:val="•"/>
      <w:lvlJc w:val="left"/>
      <w:pPr>
        <w:ind w:left="7480" w:hanging="360"/>
      </w:pPr>
    </w:lvl>
    <w:lvl w:ilvl="8">
      <w:numFmt w:val="bullet"/>
      <w:lvlText w:val="•"/>
      <w:lvlJc w:val="left"/>
      <w:pPr>
        <w:ind w:left="8380" w:hanging="360"/>
      </w:pPr>
    </w:lvl>
  </w:abstractNum>
  <w:abstractNum w:abstractNumId="2"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D6F5668"/>
    <w:multiLevelType w:val="hybridMultilevel"/>
    <w:tmpl w:val="DED651F0"/>
    <w:lvl w:ilvl="0" w:tplc="6A329A6E">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4"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70157452">
    <w:abstractNumId w:val="5"/>
  </w:num>
  <w:num w:numId="2" w16cid:durableId="146212778">
    <w:abstractNumId w:val="8"/>
  </w:num>
  <w:num w:numId="3" w16cid:durableId="500779294">
    <w:abstractNumId w:val="14"/>
  </w:num>
  <w:num w:numId="4" w16cid:durableId="226192633">
    <w:abstractNumId w:val="11"/>
  </w:num>
  <w:num w:numId="5" w16cid:durableId="1502352961">
    <w:abstractNumId w:val="7"/>
  </w:num>
  <w:num w:numId="6" w16cid:durableId="586579341">
    <w:abstractNumId w:val="19"/>
  </w:num>
  <w:num w:numId="7" w16cid:durableId="2088379540">
    <w:abstractNumId w:val="24"/>
  </w:num>
  <w:num w:numId="8" w16cid:durableId="1351881076">
    <w:abstractNumId w:val="27"/>
  </w:num>
  <w:num w:numId="9" w16cid:durableId="74254297">
    <w:abstractNumId w:val="22"/>
  </w:num>
  <w:num w:numId="10" w16cid:durableId="845024406">
    <w:abstractNumId w:val="3"/>
  </w:num>
  <w:num w:numId="11" w16cid:durableId="1193960254">
    <w:abstractNumId w:val="2"/>
  </w:num>
  <w:num w:numId="12" w16cid:durableId="1608197828">
    <w:abstractNumId w:val="20"/>
  </w:num>
  <w:num w:numId="13" w16cid:durableId="2020158353">
    <w:abstractNumId w:val="26"/>
  </w:num>
  <w:num w:numId="14" w16cid:durableId="590242629">
    <w:abstractNumId w:val="6"/>
  </w:num>
  <w:num w:numId="15" w16cid:durableId="1141001494">
    <w:abstractNumId w:val="17"/>
  </w:num>
  <w:num w:numId="16" w16cid:durableId="843200740">
    <w:abstractNumId w:val="15"/>
  </w:num>
  <w:num w:numId="17" w16cid:durableId="651061112">
    <w:abstractNumId w:val="16"/>
  </w:num>
  <w:num w:numId="18" w16cid:durableId="1491871816">
    <w:abstractNumId w:val="21"/>
  </w:num>
  <w:num w:numId="19" w16cid:durableId="4032652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01752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8910709">
    <w:abstractNumId w:val="12"/>
  </w:num>
  <w:num w:numId="22" w16cid:durableId="1630091348">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0836923">
    <w:abstractNumId w:val="4"/>
  </w:num>
  <w:num w:numId="24" w16cid:durableId="96369300">
    <w:abstractNumId w:val="18"/>
  </w:num>
  <w:num w:numId="25" w16cid:durableId="1630016890">
    <w:abstractNumId w:val="23"/>
  </w:num>
  <w:num w:numId="26" w16cid:durableId="989216874">
    <w:abstractNumId w:val="13"/>
  </w:num>
  <w:num w:numId="27" w16cid:durableId="724329610">
    <w:abstractNumId w:val="1"/>
  </w:num>
  <w:num w:numId="28" w16cid:durableId="1435175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hdrShapeDefaults>
    <o:shapedefaults v:ext="edit" spidmax="24577">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367D"/>
    <w:rsid w:val="0000708C"/>
    <w:rsid w:val="000151FE"/>
    <w:rsid w:val="000207A2"/>
    <w:rsid w:val="00044AB4"/>
    <w:rsid w:val="000770AE"/>
    <w:rsid w:val="00081583"/>
    <w:rsid w:val="0009140A"/>
    <w:rsid w:val="00094D95"/>
    <w:rsid w:val="0009502C"/>
    <w:rsid w:val="000A7E85"/>
    <w:rsid w:val="000B4021"/>
    <w:rsid w:val="000B4BED"/>
    <w:rsid w:val="000C1ECE"/>
    <w:rsid w:val="000C6DD8"/>
    <w:rsid w:val="0011158C"/>
    <w:rsid w:val="0011345F"/>
    <w:rsid w:val="0012443B"/>
    <w:rsid w:val="001244AB"/>
    <w:rsid w:val="00133B9C"/>
    <w:rsid w:val="00141B94"/>
    <w:rsid w:val="00142CC5"/>
    <w:rsid w:val="00147D70"/>
    <w:rsid w:val="00155E1F"/>
    <w:rsid w:val="00162452"/>
    <w:rsid w:val="0016508B"/>
    <w:rsid w:val="00172609"/>
    <w:rsid w:val="00174793"/>
    <w:rsid w:val="001B7DE4"/>
    <w:rsid w:val="001C0DFB"/>
    <w:rsid w:val="001C320E"/>
    <w:rsid w:val="001C5195"/>
    <w:rsid w:val="001D4E8A"/>
    <w:rsid w:val="001F7706"/>
    <w:rsid w:val="00203D6A"/>
    <w:rsid w:val="00220E07"/>
    <w:rsid w:val="00251750"/>
    <w:rsid w:val="0025534D"/>
    <w:rsid w:val="00260470"/>
    <w:rsid w:val="00260725"/>
    <w:rsid w:val="00264269"/>
    <w:rsid w:val="00264B4D"/>
    <w:rsid w:val="00270673"/>
    <w:rsid w:val="002960D5"/>
    <w:rsid w:val="002B0064"/>
    <w:rsid w:val="002B3A36"/>
    <w:rsid w:val="002C5E9A"/>
    <w:rsid w:val="002C5FAB"/>
    <w:rsid w:val="002C7FF5"/>
    <w:rsid w:val="002F0EC0"/>
    <w:rsid w:val="002F3BEF"/>
    <w:rsid w:val="002F6868"/>
    <w:rsid w:val="00307387"/>
    <w:rsid w:val="00313C05"/>
    <w:rsid w:val="00323710"/>
    <w:rsid w:val="00341828"/>
    <w:rsid w:val="003528C0"/>
    <w:rsid w:val="00370866"/>
    <w:rsid w:val="00391C0C"/>
    <w:rsid w:val="003B7A2F"/>
    <w:rsid w:val="003E057A"/>
    <w:rsid w:val="003F442B"/>
    <w:rsid w:val="004009A6"/>
    <w:rsid w:val="00405269"/>
    <w:rsid w:val="00414C3F"/>
    <w:rsid w:val="004217C4"/>
    <w:rsid w:val="004247B2"/>
    <w:rsid w:val="00436E61"/>
    <w:rsid w:val="0045070F"/>
    <w:rsid w:val="00456BF2"/>
    <w:rsid w:val="00463E52"/>
    <w:rsid w:val="00467CF9"/>
    <w:rsid w:val="0047440B"/>
    <w:rsid w:val="00475460"/>
    <w:rsid w:val="00480672"/>
    <w:rsid w:val="00484D1A"/>
    <w:rsid w:val="004930AE"/>
    <w:rsid w:val="004A565F"/>
    <w:rsid w:val="004B56BE"/>
    <w:rsid w:val="004C75DC"/>
    <w:rsid w:val="004E7F0E"/>
    <w:rsid w:val="004F3F1D"/>
    <w:rsid w:val="00516AB3"/>
    <w:rsid w:val="00542998"/>
    <w:rsid w:val="0056091C"/>
    <w:rsid w:val="005721E7"/>
    <w:rsid w:val="00575E91"/>
    <w:rsid w:val="00590A69"/>
    <w:rsid w:val="005A0801"/>
    <w:rsid w:val="005A0FC8"/>
    <w:rsid w:val="005E1A31"/>
    <w:rsid w:val="005F14D1"/>
    <w:rsid w:val="005F14FB"/>
    <w:rsid w:val="00601A6F"/>
    <w:rsid w:val="00603289"/>
    <w:rsid w:val="00610FE6"/>
    <w:rsid w:val="006122B8"/>
    <w:rsid w:val="00621921"/>
    <w:rsid w:val="006405E9"/>
    <w:rsid w:val="00641F69"/>
    <w:rsid w:val="00661FD4"/>
    <w:rsid w:val="0066560B"/>
    <w:rsid w:val="006676D8"/>
    <w:rsid w:val="006676DF"/>
    <w:rsid w:val="006D1DBB"/>
    <w:rsid w:val="006E48F1"/>
    <w:rsid w:val="0070756E"/>
    <w:rsid w:val="007137E1"/>
    <w:rsid w:val="00714C10"/>
    <w:rsid w:val="0071758C"/>
    <w:rsid w:val="007337DE"/>
    <w:rsid w:val="007413ED"/>
    <w:rsid w:val="00741B7D"/>
    <w:rsid w:val="00757BBC"/>
    <w:rsid w:val="00786320"/>
    <w:rsid w:val="007A32EC"/>
    <w:rsid w:val="007A445A"/>
    <w:rsid w:val="007B2329"/>
    <w:rsid w:val="007B5B38"/>
    <w:rsid w:val="007C043B"/>
    <w:rsid w:val="007E520E"/>
    <w:rsid w:val="007F1B85"/>
    <w:rsid w:val="007F2369"/>
    <w:rsid w:val="008109D5"/>
    <w:rsid w:val="00821AC7"/>
    <w:rsid w:val="008316B9"/>
    <w:rsid w:val="0085066A"/>
    <w:rsid w:val="00855870"/>
    <w:rsid w:val="008631B6"/>
    <w:rsid w:val="008779B4"/>
    <w:rsid w:val="00877F50"/>
    <w:rsid w:val="00887F55"/>
    <w:rsid w:val="00894BC0"/>
    <w:rsid w:val="008967DB"/>
    <w:rsid w:val="008A54D2"/>
    <w:rsid w:val="008C428E"/>
    <w:rsid w:val="008C5417"/>
    <w:rsid w:val="008E0DCF"/>
    <w:rsid w:val="008E33B2"/>
    <w:rsid w:val="008E7768"/>
    <w:rsid w:val="008F4E85"/>
    <w:rsid w:val="00923719"/>
    <w:rsid w:val="009255C1"/>
    <w:rsid w:val="00947E39"/>
    <w:rsid w:val="00951771"/>
    <w:rsid w:val="00953378"/>
    <w:rsid w:val="00956852"/>
    <w:rsid w:val="00965FF1"/>
    <w:rsid w:val="00981F34"/>
    <w:rsid w:val="009C72F1"/>
    <w:rsid w:val="009D0072"/>
    <w:rsid w:val="009D550B"/>
    <w:rsid w:val="009E43A6"/>
    <w:rsid w:val="00A008BF"/>
    <w:rsid w:val="00A05B9E"/>
    <w:rsid w:val="00A17504"/>
    <w:rsid w:val="00A2043B"/>
    <w:rsid w:val="00A2550B"/>
    <w:rsid w:val="00A35F83"/>
    <w:rsid w:val="00A443C8"/>
    <w:rsid w:val="00A613A2"/>
    <w:rsid w:val="00A730BE"/>
    <w:rsid w:val="00A75409"/>
    <w:rsid w:val="00A75A83"/>
    <w:rsid w:val="00A85FF2"/>
    <w:rsid w:val="00A87A97"/>
    <w:rsid w:val="00AB4694"/>
    <w:rsid w:val="00AC786B"/>
    <w:rsid w:val="00AD3A14"/>
    <w:rsid w:val="00AF696A"/>
    <w:rsid w:val="00B13D0C"/>
    <w:rsid w:val="00B30694"/>
    <w:rsid w:val="00B31295"/>
    <w:rsid w:val="00B36D79"/>
    <w:rsid w:val="00B66829"/>
    <w:rsid w:val="00B66D79"/>
    <w:rsid w:val="00B671D0"/>
    <w:rsid w:val="00B766CB"/>
    <w:rsid w:val="00B81FB3"/>
    <w:rsid w:val="00BA1131"/>
    <w:rsid w:val="00BB4C38"/>
    <w:rsid w:val="00BD7CB3"/>
    <w:rsid w:val="00BF4E0C"/>
    <w:rsid w:val="00C051E6"/>
    <w:rsid w:val="00C17ABB"/>
    <w:rsid w:val="00C201D9"/>
    <w:rsid w:val="00C249B7"/>
    <w:rsid w:val="00C25E63"/>
    <w:rsid w:val="00C25E7D"/>
    <w:rsid w:val="00C4202B"/>
    <w:rsid w:val="00C87D42"/>
    <w:rsid w:val="00C9083F"/>
    <w:rsid w:val="00CA327C"/>
    <w:rsid w:val="00CB62E2"/>
    <w:rsid w:val="00CC3724"/>
    <w:rsid w:val="00CE566F"/>
    <w:rsid w:val="00D10961"/>
    <w:rsid w:val="00D24DFB"/>
    <w:rsid w:val="00D25E5A"/>
    <w:rsid w:val="00D45264"/>
    <w:rsid w:val="00D47345"/>
    <w:rsid w:val="00D61EF4"/>
    <w:rsid w:val="00D9324D"/>
    <w:rsid w:val="00D9760B"/>
    <w:rsid w:val="00DB20F5"/>
    <w:rsid w:val="00DE1366"/>
    <w:rsid w:val="00E00908"/>
    <w:rsid w:val="00E12251"/>
    <w:rsid w:val="00E2266B"/>
    <w:rsid w:val="00E26E01"/>
    <w:rsid w:val="00E33D58"/>
    <w:rsid w:val="00E55CD1"/>
    <w:rsid w:val="00E65CF2"/>
    <w:rsid w:val="00E75923"/>
    <w:rsid w:val="00EA1E04"/>
    <w:rsid w:val="00EB4282"/>
    <w:rsid w:val="00EC69F2"/>
    <w:rsid w:val="00ED3C18"/>
    <w:rsid w:val="00EE5147"/>
    <w:rsid w:val="00EF0A39"/>
    <w:rsid w:val="00F14209"/>
    <w:rsid w:val="00F23878"/>
    <w:rsid w:val="00F27DB8"/>
    <w:rsid w:val="00F374A5"/>
    <w:rsid w:val="00F5016E"/>
    <w:rsid w:val="00F50621"/>
    <w:rsid w:val="00F55A08"/>
    <w:rsid w:val="00F655C2"/>
    <w:rsid w:val="00F72BF2"/>
    <w:rsid w:val="00F743E2"/>
    <w:rsid w:val="00FA161D"/>
    <w:rsid w:val="00FB6F5E"/>
    <w:rsid w:val="00FD141D"/>
    <w:rsid w:val="00FD5220"/>
    <w:rsid w:val="00FE1094"/>
    <w:rsid w:val="00FE3285"/>
    <w:rsid w:val="00FF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FollowedHyperlink">
    <w:name w:val="FollowedHyperlink"/>
    <w:basedOn w:val="DefaultParagraphFont"/>
    <w:rsid w:val="00A05B9E"/>
    <w:rPr>
      <w:color w:val="954F72" w:themeColor="followedHyperlink"/>
      <w:u w:val="single"/>
    </w:rPr>
  </w:style>
  <w:style w:type="character" w:styleId="UnresolvedMention">
    <w:name w:val="Unresolved Mention"/>
    <w:basedOn w:val="DefaultParagraphFont"/>
    <w:uiPriority w:val="99"/>
    <w:semiHidden/>
    <w:unhideWhenUsed/>
    <w:rsid w:val="001C0D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829097448">
      <w:bodyDiv w:val="1"/>
      <w:marLeft w:val="0"/>
      <w:marRight w:val="0"/>
      <w:marTop w:val="0"/>
      <w:marBottom w:val="0"/>
      <w:divBdr>
        <w:top w:val="none" w:sz="0" w:space="0" w:color="auto"/>
        <w:left w:val="none" w:sz="0" w:space="0" w:color="auto"/>
        <w:bottom w:val="none" w:sz="0" w:space="0" w:color="auto"/>
        <w:right w:val="none" w:sz="0" w:space="0" w:color="auto"/>
      </w:divBdr>
    </w:div>
    <w:div w:id="874778791">
      <w:bodyDiv w:val="1"/>
      <w:marLeft w:val="0"/>
      <w:marRight w:val="0"/>
      <w:marTop w:val="0"/>
      <w:marBottom w:val="0"/>
      <w:divBdr>
        <w:top w:val="none" w:sz="0" w:space="0" w:color="auto"/>
        <w:left w:val="none" w:sz="0" w:space="0" w:color="auto"/>
        <w:bottom w:val="none" w:sz="0" w:space="0" w:color="auto"/>
        <w:right w:val="none" w:sz="0" w:space="0" w:color="auto"/>
      </w:divBdr>
      <w:divsChild>
        <w:div w:id="275601315">
          <w:marLeft w:val="0"/>
          <w:marRight w:val="0"/>
          <w:marTop w:val="0"/>
          <w:marBottom w:val="0"/>
          <w:divBdr>
            <w:top w:val="none" w:sz="0" w:space="0" w:color="auto"/>
            <w:left w:val="none" w:sz="0" w:space="0" w:color="auto"/>
            <w:bottom w:val="none" w:sz="0" w:space="0" w:color="auto"/>
            <w:right w:val="none" w:sz="0" w:space="0" w:color="auto"/>
          </w:divBdr>
        </w:div>
        <w:div w:id="960190928">
          <w:marLeft w:val="0"/>
          <w:marRight w:val="0"/>
          <w:marTop w:val="0"/>
          <w:marBottom w:val="0"/>
          <w:divBdr>
            <w:top w:val="none" w:sz="0" w:space="0" w:color="auto"/>
            <w:left w:val="none" w:sz="0" w:space="0" w:color="auto"/>
            <w:bottom w:val="none" w:sz="0" w:space="0" w:color="auto"/>
            <w:right w:val="none" w:sz="0" w:space="0" w:color="auto"/>
          </w:divBdr>
        </w:div>
      </w:divsChild>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18" Type="http://schemas.openxmlformats.org/officeDocument/2006/relationships/hyperlink" Target="https://www.elkhart.k12.in.us/" TargetMode="External"/><Relationship Id="rId26" Type="http://schemas.openxmlformats.org/officeDocument/2006/relationships/hyperlink" Target="https://www.indstate.edu/policy-library/isu-board-trustees-bylaws" TargetMode="External"/><Relationship Id="rId3" Type="http://schemas.openxmlformats.org/officeDocument/2006/relationships/customXml" Target="../customXml/item3.xml"/><Relationship Id="rId21" Type="http://schemas.openxmlformats.org/officeDocument/2006/relationships/hyperlink" Target="mailto:tweaver@gkb.k12.in.us" TargetMode="External"/><Relationship Id="rId7" Type="http://schemas.openxmlformats.org/officeDocument/2006/relationships/settings" Target="settings.xml"/><Relationship Id="rId12" Type="http://schemas.openxmlformats.org/officeDocument/2006/relationships/hyperlink" Target="https://www.indstate.edu/vp-finance-admin" TargetMode="External"/><Relationship Id="rId17" Type="http://schemas.openxmlformats.org/officeDocument/2006/relationships/hyperlink" Target="mailto:dbiggs@duneland.k12.in.us" TargetMode="External"/><Relationship Id="rId25" Type="http://schemas.openxmlformats.org/officeDocument/2006/relationships/hyperlink" Target="mailto:twagner@warrick.k12.in.u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uneland.k12.in.us/" TargetMode="External"/><Relationship Id="rId20" Type="http://schemas.openxmlformats.org/officeDocument/2006/relationships/hyperlink" Target="https://www.gkb.k12.in.us" TargetMode="External"/><Relationship Id="rId29" Type="http://schemas.openxmlformats.org/officeDocument/2006/relationships/hyperlink" Target="mailto:ISU-CRO2@mail.indstate.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dstate.edu/about/administration/trustees/board-members" TargetMode="External"/><Relationship Id="rId24" Type="http://schemas.openxmlformats.org/officeDocument/2006/relationships/hyperlink" Target="https://www.warrick.k12.in.u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woods@warren.k12.in.us" TargetMode="External"/><Relationship Id="rId23" Type="http://schemas.openxmlformats.org/officeDocument/2006/relationships/hyperlink" Target="mailto:tara.rinehart@wayne.k12.in.us" TargetMode="External"/><Relationship Id="rId28" Type="http://schemas.openxmlformats.org/officeDocument/2006/relationships/hyperlink" Target="mailto:ISU-CRO2@mail.indstate.edu" TargetMode="External"/><Relationship Id="rId10" Type="http://schemas.openxmlformats.org/officeDocument/2006/relationships/endnotes" Target="endnotes.xml"/><Relationship Id="rId19" Type="http://schemas.openxmlformats.org/officeDocument/2006/relationships/hyperlink" Target="mailto:aengland@elkhart.k12.in.u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rren.k12.in.us/" TargetMode="External"/><Relationship Id="rId22" Type="http://schemas.openxmlformats.org/officeDocument/2006/relationships/hyperlink" Target="https://district.wayne.k12.in.us/" TargetMode="External"/><Relationship Id="rId27" Type="http://schemas.openxmlformats.org/officeDocument/2006/relationships/hyperlink" Target="https://www.indstate.edu/policy-library/" TargetMode="External"/><Relationship Id="rId30" Type="http://schemas.openxmlformats.org/officeDocument/2006/relationships/hyperlink" Target="https://www2.indstate.edu/controller/financial-repo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96BEBBA31EBF498366643461655C7C" ma:contentTypeVersion="10" ma:contentTypeDescription="Create a new document." ma:contentTypeScope="" ma:versionID="2e5c5cfb7d723a94da45a33d8939792c">
  <xsd:schema xmlns:xsd="http://www.w3.org/2001/XMLSchema" xmlns:xs="http://www.w3.org/2001/XMLSchema" xmlns:p="http://schemas.microsoft.com/office/2006/metadata/properties" xmlns:ns3="349e77c1-baff-415b-a02d-08bdf0a08d8e" xmlns:ns4="2966b10b-37eb-438a-a024-42335fa6f0cf" targetNamespace="http://schemas.microsoft.com/office/2006/metadata/properties" ma:root="true" ma:fieldsID="ef9f64bd912be607de33923a21f64fc6" ns3:_="" ns4:_="">
    <xsd:import namespace="349e77c1-baff-415b-a02d-08bdf0a08d8e"/>
    <xsd:import namespace="2966b10b-37eb-438a-a024-42335fa6f0c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e77c1-baff-415b-a02d-08bdf0a08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66b10b-37eb-438a-a024-42335fa6f0c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668F6-09C6-433E-960D-0EDFCA14A9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EE1A43-1A79-4A98-92E1-233F27454E6E}">
  <ds:schemaRefs>
    <ds:schemaRef ds:uri="http://schemas.microsoft.com/sharepoint/v3/contenttype/forms"/>
  </ds:schemaRefs>
</ds:datastoreItem>
</file>

<file path=customXml/itemProps3.xml><?xml version="1.0" encoding="utf-8"?>
<ds:datastoreItem xmlns:ds="http://schemas.openxmlformats.org/officeDocument/2006/customXml" ds:itemID="{2F7A898E-8074-4556-B445-8BE5CE24F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e77c1-baff-415b-a02d-08bdf0a08d8e"/>
    <ds:schemaRef ds:uri="2966b10b-37eb-438a-a024-42335fa6f0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B2BC8-A879-4610-8E34-261C42EA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3810</Words>
  <Characters>23936</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27691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Liz Metzger</cp:lastModifiedBy>
  <cp:revision>2</cp:revision>
  <dcterms:created xsi:type="dcterms:W3CDTF">2022-05-27T17:36:00Z</dcterms:created>
  <dcterms:modified xsi:type="dcterms:W3CDTF">2022-05-27T17:36:00Z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0x0101006596BEBBA31EBF498366643461655C7C</vt:lpwstr>
  </property>
</Properties>
</file>